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7B" w:rsidRPr="00E7447B" w:rsidRDefault="00E7447B" w:rsidP="006B24BB">
      <w:pPr>
        <w:tabs>
          <w:tab w:val="left" w:pos="142"/>
          <w:tab w:val="left" w:pos="284"/>
        </w:tabs>
        <w:ind w:left="5245"/>
        <w:contextualSpacing/>
        <w:jc w:val="both"/>
      </w:pPr>
      <w:bookmarkStart w:id="0" w:name="_GoBack"/>
      <w:bookmarkEnd w:id="0"/>
      <w:r w:rsidRPr="00E7447B">
        <w:t>ЗАТВЕРДЖЕНО</w:t>
      </w:r>
    </w:p>
    <w:p w:rsidR="00E7447B" w:rsidRPr="00E7447B" w:rsidRDefault="00E7447B" w:rsidP="006B24BB">
      <w:pPr>
        <w:tabs>
          <w:tab w:val="left" w:pos="142"/>
          <w:tab w:val="left" w:pos="284"/>
        </w:tabs>
        <w:ind w:left="5245"/>
        <w:contextualSpacing/>
        <w:jc w:val="both"/>
      </w:pPr>
      <w:r w:rsidRPr="00E7447B">
        <w:t xml:space="preserve">Наглядовою радою </w:t>
      </w:r>
      <w:r w:rsidR="006B24BB">
        <w:t>Пр</w:t>
      </w:r>
      <w:r w:rsidRPr="006B24BB">
        <w:t>АТ «</w:t>
      </w:r>
      <w:r w:rsidR="006B24BB">
        <w:t>УкрЕСКО</w:t>
      </w:r>
      <w:r w:rsidRPr="00E7447B">
        <w:t>»</w:t>
      </w:r>
    </w:p>
    <w:p w:rsidR="00EE3C47" w:rsidRPr="00E7447B" w:rsidRDefault="00B208B8" w:rsidP="006B24BB">
      <w:pPr>
        <w:ind w:left="5245"/>
        <w:jc w:val="both"/>
        <w:rPr>
          <w:b/>
        </w:rPr>
      </w:pPr>
      <w:r>
        <w:t>Протокол №6/2021</w:t>
      </w:r>
      <w:r w:rsidR="00E7447B" w:rsidRPr="00E7447B">
        <w:t xml:space="preserve"> від </w:t>
      </w:r>
      <w:r>
        <w:t>12.08.2021р. 2</w:t>
      </w:r>
      <w:r w:rsidR="00E7447B" w:rsidRPr="00E7447B">
        <w:t>021 року</w:t>
      </w:r>
    </w:p>
    <w:p w:rsidR="00E7447B" w:rsidRPr="00E7447B" w:rsidRDefault="00E7447B" w:rsidP="00EE3C47">
      <w:pPr>
        <w:jc w:val="center"/>
        <w:rPr>
          <w:b/>
        </w:rPr>
      </w:pPr>
    </w:p>
    <w:p w:rsidR="006B24BB" w:rsidRDefault="006B24BB" w:rsidP="00EE3C47">
      <w:pPr>
        <w:jc w:val="center"/>
        <w:rPr>
          <w:b/>
        </w:rPr>
      </w:pPr>
    </w:p>
    <w:p w:rsidR="00EE3C47" w:rsidRPr="00E7447B" w:rsidRDefault="00EE3C47" w:rsidP="00EE3C47">
      <w:pPr>
        <w:jc w:val="center"/>
        <w:rPr>
          <w:b/>
        </w:rPr>
      </w:pPr>
      <w:r w:rsidRPr="00E7447B">
        <w:rPr>
          <w:b/>
        </w:rPr>
        <w:t>До уваги акціонерів</w:t>
      </w:r>
    </w:p>
    <w:p w:rsidR="00EE3C47" w:rsidRPr="00E7447B" w:rsidRDefault="00B160F8" w:rsidP="00B160F8">
      <w:pPr>
        <w:tabs>
          <w:tab w:val="left" w:pos="2104"/>
          <w:tab w:val="center" w:pos="5032"/>
        </w:tabs>
        <w:jc w:val="center"/>
        <w:rPr>
          <w:b/>
        </w:rPr>
      </w:pPr>
      <w:r w:rsidRPr="00E7447B">
        <w:rPr>
          <w:b/>
        </w:rPr>
        <w:t>Приватного акціонерного товариства «Українська енергозберігаюча сервісна компанія», (далі – Товариство</w:t>
      </w:r>
      <w:r w:rsidR="0086409D" w:rsidRPr="00E7447B">
        <w:rPr>
          <w:b/>
        </w:rPr>
        <w:t>, ПрАТ «УкрЕСКО»</w:t>
      </w:r>
      <w:r w:rsidRPr="00E7447B">
        <w:rPr>
          <w:b/>
        </w:rPr>
        <w:t>),</w:t>
      </w:r>
      <w:r w:rsidR="00572BBC" w:rsidRPr="00E7447B">
        <w:rPr>
          <w:b/>
        </w:rPr>
        <w:t xml:space="preserve"> </w:t>
      </w:r>
      <w:r w:rsidR="00EE3C47" w:rsidRPr="00E7447B">
        <w:rPr>
          <w:b/>
        </w:rPr>
        <w:t xml:space="preserve">(код ЄДРПОУ </w:t>
      </w:r>
      <w:r w:rsidR="001137A5" w:rsidRPr="00E7447B">
        <w:rPr>
          <w:b/>
        </w:rPr>
        <w:t>20077482</w:t>
      </w:r>
      <w:r w:rsidR="00EE3C47" w:rsidRPr="00E7447B">
        <w:rPr>
          <w:b/>
        </w:rPr>
        <w:t>),</w:t>
      </w:r>
    </w:p>
    <w:p w:rsidR="00EE3C47" w:rsidRPr="00E7447B" w:rsidRDefault="00EE3C47" w:rsidP="00EE3C47">
      <w:pPr>
        <w:jc w:val="center"/>
        <w:rPr>
          <w:b/>
        </w:rPr>
      </w:pPr>
      <w:r w:rsidRPr="00E7447B">
        <w:rPr>
          <w:b/>
        </w:rPr>
        <w:t xml:space="preserve">місцезнаходження товариства: </w:t>
      </w:r>
      <w:r w:rsidR="00721CBE" w:rsidRPr="00E7447B">
        <w:rPr>
          <w:b/>
        </w:rPr>
        <w:t xml:space="preserve">Україна, </w:t>
      </w:r>
      <w:r w:rsidR="00572BBC" w:rsidRPr="00E7447B">
        <w:rPr>
          <w:b/>
        </w:rPr>
        <w:t>04050</w:t>
      </w:r>
      <w:r w:rsidR="00721CBE" w:rsidRPr="00E7447B">
        <w:rPr>
          <w:b/>
        </w:rPr>
        <w:t xml:space="preserve">, м. </w:t>
      </w:r>
      <w:r w:rsidR="00572BBC" w:rsidRPr="00E7447B">
        <w:rPr>
          <w:b/>
        </w:rPr>
        <w:t>Київ</w:t>
      </w:r>
      <w:r w:rsidR="00721CBE" w:rsidRPr="00E7447B">
        <w:rPr>
          <w:b/>
        </w:rPr>
        <w:t xml:space="preserve">, вул. </w:t>
      </w:r>
      <w:r w:rsidR="00572BBC" w:rsidRPr="00E7447B">
        <w:rPr>
          <w:b/>
        </w:rPr>
        <w:t>Січових Стрільців</w:t>
      </w:r>
      <w:r w:rsidR="00721CBE" w:rsidRPr="00E7447B">
        <w:rPr>
          <w:b/>
        </w:rPr>
        <w:t xml:space="preserve">, </w:t>
      </w:r>
      <w:r w:rsidR="00572BBC" w:rsidRPr="00E7447B">
        <w:rPr>
          <w:b/>
        </w:rPr>
        <w:t>77, офіс 418</w:t>
      </w:r>
      <w:r w:rsidRPr="00E7447B">
        <w:rPr>
          <w:b/>
        </w:rPr>
        <w:t>.</w:t>
      </w:r>
    </w:p>
    <w:p w:rsidR="00EE3C47" w:rsidRPr="00E7447B" w:rsidRDefault="00EE3C47" w:rsidP="00EE3C47">
      <w:pPr>
        <w:jc w:val="center"/>
        <w:rPr>
          <w:b/>
        </w:rPr>
      </w:pPr>
    </w:p>
    <w:p w:rsidR="00EE3C47" w:rsidRPr="00E7447B" w:rsidRDefault="00EE3C47" w:rsidP="00EE3C47">
      <w:pPr>
        <w:jc w:val="center"/>
        <w:rPr>
          <w:b/>
        </w:rPr>
      </w:pPr>
      <w:r w:rsidRPr="00E7447B">
        <w:rPr>
          <w:b/>
        </w:rPr>
        <w:t xml:space="preserve">Повідомляємо Вас про проведення </w:t>
      </w:r>
      <w:r w:rsidR="005E637D" w:rsidRPr="00E7447B">
        <w:rPr>
          <w:b/>
        </w:rPr>
        <w:t>позачергових</w:t>
      </w:r>
      <w:r w:rsidRPr="00E7447B">
        <w:rPr>
          <w:b/>
        </w:rPr>
        <w:t xml:space="preserve"> </w:t>
      </w:r>
      <w:r w:rsidR="00E65DD1" w:rsidRPr="00E7447B">
        <w:rPr>
          <w:b/>
        </w:rPr>
        <w:t>Загальних</w:t>
      </w:r>
      <w:r w:rsidRPr="00E7447B">
        <w:rPr>
          <w:b/>
        </w:rPr>
        <w:t xml:space="preserve"> зборів </w:t>
      </w:r>
    </w:p>
    <w:p w:rsidR="00EE3C47" w:rsidRPr="00E7447B" w:rsidRDefault="00572BBC" w:rsidP="00EE3C47">
      <w:pPr>
        <w:jc w:val="center"/>
        <w:rPr>
          <w:b/>
        </w:rPr>
      </w:pPr>
      <w:r w:rsidRPr="00E7447B">
        <w:rPr>
          <w:b/>
        </w:rPr>
        <w:t>ПрАТ «УкрЕСКО</w:t>
      </w:r>
      <w:r w:rsidR="00910894" w:rsidRPr="00E7447B">
        <w:rPr>
          <w:b/>
        </w:rPr>
        <w:t>»</w:t>
      </w:r>
      <w:r w:rsidR="00EE3C47" w:rsidRPr="00E7447B">
        <w:rPr>
          <w:b/>
        </w:rPr>
        <w:t>!</w:t>
      </w:r>
    </w:p>
    <w:p w:rsidR="00EE3C47" w:rsidRPr="00E7447B" w:rsidRDefault="00456AF5" w:rsidP="00456AF5">
      <w:pPr>
        <w:tabs>
          <w:tab w:val="left" w:pos="6324"/>
        </w:tabs>
        <w:rPr>
          <w:b/>
        </w:rPr>
      </w:pPr>
      <w:r w:rsidRPr="00E7447B">
        <w:rPr>
          <w:b/>
        </w:rPr>
        <w:tab/>
      </w:r>
    </w:p>
    <w:p w:rsidR="00EE3C47" w:rsidRPr="00E7447B" w:rsidRDefault="00EE3C47" w:rsidP="00687D07">
      <w:pPr>
        <w:ind w:firstLine="708"/>
        <w:jc w:val="both"/>
      </w:pPr>
      <w:r w:rsidRPr="00E7447B">
        <w:t xml:space="preserve">Місце реєстрації учасників та проведення </w:t>
      </w:r>
      <w:r w:rsidR="005E637D" w:rsidRPr="00E7447B">
        <w:t>позачергових</w:t>
      </w:r>
      <w:r w:rsidRPr="00E7447B">
        <w:t xml:space="preserve"> </w:t>
      </w:r>
      <w:r w:rsidR="00E65DD1" w:rsidRPr="00E7447B">
        <w:t>Загальних</w:t>
      </w:r>
      <w:r w:rsidRPr="00E7447B">
        <w:t xml:space="preserve"> зборів: </w:t>
      </w:r>
      <w:r w:rsidR="009E6104" w:rsidRPr="00E7447B">
        <w:t>м. Київ, вул. Генерала Алмазова</w:t>
      </w:r>
      <w:r w:rsidR="00687D07" w:rsidRPr="00E7447B">
        <w:t xml:space="preserve">, 18/9, </w:t>
      </w:r>
      <w:r w:rsidR="0073331A" w:rsidRPr="00E7447B">
        <w:t>каб</w:t>
      </w:r>
      <w:r w:rsidR="00687D07" w:rsidRPr="00E7447B">
        <w:t>. 30</w:t>
      </w:r>
      <w:r w:rsidR="00C26EF5" w:rsidRPr="00E7447B">
        <w:t>4</w:t>
      </w:r>
      <w:r w:rsidR="009E6104" w:rsidRPr="00E7447B">
        <w:t>.</w:t>
      </w:r>
    </w:p>
    <w:p w:rsidR="00EE3C47" w:rsidRPr="00E7447B" w:rsidRDefault="00EE3C47" w:rsidP="00EE3C47">
      <w:pPr>
        <w:ind w:firstLine="708"/>
        <w:jc w:val="both"/>
      </w:pPr>
      <w:r w:rsidRPr="00E7447B">
        <w:t xml:space="preserve">Дата та час початку і закінчення реєстрації акціонерів (представників акціонерів) для участі у </w:t>
      </w:r>
      <w:r w:rsidR="005E637D" w:rsidRPr="00E7447B">
        <w:t>позачергових</w:t>
      </w:r>
      <w:r w:rsidRPr="00E7447B">
        <w:t xml:space="preserve"> </w:t>
      </w:r>
      <w:r w:rsidR="00E65DD1" w:rsidRPr="00E7447B">
        <w:t>Загальних</w:t>
      </w:r>
      <w:r w:rsidRPr="00E7447B">
        <w:t xml:space="preserve"> зборах: </w:t>
      </w:r>
      <w:r w:rsidR="005E637D" w:rsidRPr="00E7447B">
        <w:t>01</w:t>
      </w:r>
      <w:r w:rsidR="00C16DF9" w:rsidRPr="00E7447B">
        <w:t xml:space="preserve"> </w:t>
      </w:r>
      <w:r w:rsidR="005E637D" w:rsidRPr="00E7447B">
        <w:t>жовтня</w:t>
      </w:r>
      <w:r w:rsidR="00C16DF9" w:rsidRPr="00E7447B">
        <w:t xml:space="preserve"> 2021</w:t>
      </w:r>
      <w:r w:rsidR="005B341F" w:rsidRPr="00E7447B">
        <w:t xml:space="preserve"> року</w:t>
      </w:r>
      <w:r w:rsidRPr="00E7447B">
        <w:t xml:space="preserve"> з </w:t>
      </w:r>
      <w:r w:rsidR="005C44F4" w:rsidRPr="00E7447B">
        <w:t>10</w:t>
      </w:r>
      <w:r w:rsidRPr="00E7447B">
        <w:t xml:space="preserve"> години </w:t>
      </w:r>
      <w:r w:rsidR="005C44F4" w:rsidRPr="00E7447B">
        <w:t>00</w:t>
      </w:r>
      <w:r w:rsidRPr="00E7447B">
        <w:t xml:space="preserve"> хвилин  до </w:t>
      </w:r>
      <w:r w:rsidR="005C44F4" w:rsidRPr="00E7447B">
        <w:t>10</w:t>
      </w:r>
      <w:r w:rsidRPr="00E7447B">
        <w:t xml:space="preserve"> години </w:t>
      </w:r>
      <w:r w:rsidR="005C44F4" w:rsidRPr="00E7447B">
        <w:t>30</w:t>
      </w:r>
      <w:r w:rsidRPr="00E7447B">
        <w:t xml:space="preserve"> хвилин.</w:t>
      </w:r>
    </w:p>
    <w:p w:rsidR="00EE3C47" w:rsidRPr="00E7447B" w:rsidRDefault="00EE3C47" w:rsidP="00EE3C47">
      <w:pPr>
        <w:ind w:firstLine="708"/>
        <w:jc w:val="both"/>
      </w:pPr>
      <w:r w:rsidRPr="00E7447B">
        <w:t xml:space="preserve">Дата та час відкриття (проведення) </w:t>
      </w:r>
      <w:r w:rsidR="005E637D" w:rsidRPr="00E7447B">
        <w:t>позачергових</w:t>
      </w:r>
      <w:r w:rsidRPr="00E7447B">
        <w:t xml:space="preserve"> </w:t>
      </w:r>
      <w:r w:rsidR="00E65DD1" w:rsidRPr="00E7447B">
        <w:t>Загальних</w:t>
      </w:r>
      <w:r w:rsidRPr="00E7447B">
        <w:t xml:space="preserve"> зборів: </w:t>
      </w:r>
      <w:r w:rsidR="00E7447B" w:rsidRPr="00E7447B">
        <w:t xml:space="preserve">01 жовтня 2021 року </w:t>
      </w:r>
      <w:r w:rsidRPr="00E7447B">
        <w:t xml:space="preserve">о </w:t>
      </w:r>
      <w:r w:rsidR="005C44F4" w:rsidRPr="00E7447B">
        <w:t>1</w:t>
      </w:r>
      <w:r w:rsidR="00023319" w:rsidRPr="00E7447B">
        <w:t>0</w:t>
      </w:r>
      <w:r w:rsidRPr="00E7447B">
        <w:t xml:space="preserve"> годині </w:t>
      </w:r>
      <w:r w:rsidR="00023319" w:rsidRPr="00E7447B">
        <w:t>45</w:t>
      </w:r>
      <w:r w:rsidRPr="00E7447B">
        <w:t xml:space="preserve"> хвилин.</w:t>
      </w:r>
    </w:p>
    <w:p w:rsidR="00EE3C47" w:rsidRPr="00E7447B" w:rsidRDefault="00EE3C47" w:rsidP="00EE3C47">
      <w:pPr>
        <w:ind w:firstLine="708"/>
        <w:jc w:val="both"/>
      </w:pPr>
      <w:r w:rsidRPr="00E7447B">
        <w:t xml:space="preserve">Дата складення переліку акціонерів, які мають право на участь у </w:t>
      </w:r>
      <w:r w:rsidR="005E637D" w:rsidRPr="00E7447B">
        <w:t>позачергових</w:t>
      </w:r>
      <w:r w:rsidRPr="00E7447B">
        <w:t xml:space="preserve"> </w:t>
      </w:r>
      <w:r w:rsidR="00E65DD1" w:rsidRPr="00E7447B">
        <w:t>Загальних</w:t>
      </w:r>
      <w:r w:rsidRPr="00E7447B">
        <w:t xml:space="preserve"> зборах, встановлена </w:t>
      </w:r>
      <w:r w:rsidR="00E7447B" w:rsidRPr="00E7447B">
        <w:t xml:space="preserve">27  вересня  2021 року </w:t>
      </w:r>
      <w:r w:rsidRPr="00E7447B">
        <w:t>(станом на 24 годину).</w:t>
      </w:r>
    </w:p>
    <w:p w:rsidR="00F66975" w:rsidRPr="00E7447B" w:rsidRDefault="00F66975" w:rsidP="00EE3C47">
      <w:pPr>
        <w:ind w:firstLine="708"/>
        <w:jc w:val="both"/>
      </w:pPr>
    </w:p>
    <w:p w:rsidR="00687D07" w:rsidRPr="00E7447B" w:rsidRDefault="00687D07" w:rsidP="00EE3C47">
      <w:pPr>
        <w:jc w:val="center"/>
      </w:pPr>
    </w:p>
    <w:p w:rsidR="009E1DAF" w:rsidRPr="00E7447B" w:rsidRDefault="0065469D" w:rsidP="00A872D7">
      <w:pPr>
        <w:spacing w:after="120"/>
        <w:jc w:val="center"/>
      </w:pPr>
      <w:r w:rsidRPr="00E7447B">
        <w:t>ПРОЄ</w:t>
      </w:r>
      <w:r w:rsidR="00EE3C47" w:rsidRPr="00E7447B">
        <w:t>КТ ПОРЯДКУ ДЕННОГО:</w:t>
      </w:r>
    </w:p>
    <w:p w:rsidR="005E637D" w:rsidRPr="00E7447B" w:rsidRDefault="005E637D" w:rsidP="005E637D">
      <w:pPr>
        <w:pStyle w:val="1"/>
        <w:numPr>
          <w:ilvl w:val="0"/>
          <w:numId w:val="22"/>
        </w:numPr>
        <w:ind w:left="327" w:hanging="284"/>
        <w:jc w:val="both"/>
        <w:rPr>
          <w:rFonts w:ascii="Times New Roman" w:hAnsi="Times New Roman"/>
          <w:i/>
          <w:iCs/>
          <w:sz w:val="24"/>
          <w:szCs w:val="24"/>
          <w:lang w:eastAsia="ru-RU"/>
        </w:rPr>
      </w:pPr>
      <w:r w:rsidRPr="00E7447B">
        <w:rPr>
          <w:rFonts w:ascii="Times New Roman" w:hAnsi="Times New Roman"/>
          <w:i/>
          <w:iCs/>
          <w:sz w:val="24"/>
          <w:szCs w:val="24"/>
          <w:lang w:eastAsia="ru-RU"/>
        </w:rPr>
        <w:t>Обрання членів лічильної комісії позачергових Загальних зборів Товариства та прийняття рішення про припинення їх повноважень.</w:t>
      </w:r>
    </w:p>
    <w:p w:rsidR="005E637D" w:rsidRPr="00E7447B" w:rsidRDefault="005E637D" w:rsidP="005E637D">
      <w:pPr>
        <w:pStyle w:val="1"/>
        <w:numPr>
          <w:ilvl w:val="0"/>
          <w:numId w:val="22"/>
        </w:numPr>
        <w:ind w:left="327" w:hanging="284"/>
        <w:jc w:val="both"/>
        <w:rPr>
          <w:rFonts w:ascii="Times New Roman" w:hAnsi="Times New Roman"/>
          <w:i/>
          <w:iCs/>
          <w:sz w:val="24"/>
          <w:szCs w:val="24"/>
          <w:lang w:eastAsia="ru-RU"/>
        </w:rPr>
      </w:pPr>
      <w:r w:rsidRPr="00E7447B">
        <w:rPr>
          <w:rFonts w:ascii="Times New Roman" w:hAnsi="Times New Roman"/>
          <w:i/>
          <w:iCs/>
          <w:sz w:val="24"/>
          <w:szCs w:val="24"/>
          <w:lang w:eastAsia="ru-RU"/>
        </w:rPr>
        <w:t>Затвердження порядку проведення (регламенту) позачергових  Загальних зборів Товариства.</w:t>
      </w:r>
    </w:p>
    <w:p w:rsidR="005E637D" w:rsidRPr="00E7447B" w:rsidRDefault="005E637D" w:rsidP="005E637D">
      <w:pPr>
        <w:pStyle w:val="1"/>
        <w:numPr>
          <w:ilvl w:val="0"/>
          <w:numId w:val="22"/>
        </w:numPr>
        <w:ind w:left="327" w:hanging="284"/>
        <w:jc w:val="both"/>
        <w:rPr>
          <w:rFonts w:ascii="Times New Roman" w:hAnsi="Times New Roman"/>
          <w:i/>
          <w:iCs/>
          <w:sz w:val="24"/>
          <w:szCs w:val="24"/>
          <w:lang w:eastAsia="ru-RU"/>
        </w:rPr>
      </w:pPr>
      <w:r w:rsidRPr="00E7447B">
        <w:rPr>
          <w:rFonts w:ascii="Times New Roman" w:hAnsi="Times New Roman"/>
          <w:i/>
          <w:iCs/>
          <w:sz w:val="24"/>
          <w:szCs w:val="24"/>
          <w:lang w:eastAsia="ru-RU"/>
        </w:rPr>
        <w:t>Прийняття рішення про припинення повноважень Голови та членів Наглядової ради Товариства.</w:t>
      </w:r>
    </w:p>
    <w:p w:rsidR="005E637D" w:rsidRPr="00E7447B" w:rsidRDefault="005E637D" w:rsidP="005E637D">
      <w:pPr>
        <w:pStyle w:val="1"/>
        <w:numPr>
          <w:ilvl w:val="0"/>
          <w:numId w:val="22"/>
        </w:numPr>
        <w:ind w:left="327" w:hanging="284"/>
        <w:jc w:val="both"/>
        <w:rPr>
          <w:rFonts w:ascii="Times New Roman" w:hAnsi="Times New Roman"/>
          <w:i/>
          <w:iCs/>
          <w:sz w:val="24"/>
          <w:szCs w:val="24"/>
          <w:lang w:eastAsia="ru-RU"/>
        </w:rPr>
      </w:pPr>
      <w:r w:rsidRPr="00E7447B">
        <w:rPr>
          <w:rFonts w:ascii="Times New Roman" w:hAnsi="Times New Roman"/>
          <w:i/>
          <w:iCs/>
          <w:sz w:val="24"/>
          <w:szCs w:val="24"/>
          <w:lang w:eastAsia="ru-RU"/>
        </w:rPr>
        <w:t>Обрання членів Наглядової ради Товариства.</w:t>
      </w:r>
    </w:p>
    <w:p w:rsidR="005E637D" w:rsidRPr="00E7447B" w:rsidRDefault="005E637D" w:rsidP="005E637D">
      <w:pPr>
        <w:pStyle w:val="1"/>
        <w:numPr>
          <w:ilvl w:val="0"/>
          <w:numId w:val="22"/>
        </w:numPr>
        <w:ind w:left="327" w:hanging="284"/>
        <w:jc w:val="both"/>
        <w:rPr>
          <w:rFonts w:ascii="Times New Roman" w:hAnsi="Times New Roman"/>
          <w:i/>
          <w:iCs/>
          <w:sz w:val="24"/>
          <w:szCs w:val="24"/>
          <w:lang w:eastAsia="ru-RU"/>
        </w:rPr>
      </w:pPr>
      <w:r w:rsidRPr="00E7447B">
        <w:rPr>
          <w:rFonts w:ascii="Times New Roman" w:hAnsi="Times New Roman"/>
          <w:i/>
          <w:iCs/>
          <w:sz w:val="24"/>
          <w:szCs w:val="24"/>
          <w:lang w:eastAsia="ru-RU"/>
        </w:rPr>
        <w:t>Затвердження умов цивільно-правових договорів, що укладатимуться з членами Наглядової ради Товариства. Обрання особи, яка уповноважується на підписання договорів з членами Наглядової ради Товариства.</w:t>
      </w:r>
    </w:p>
    <w:p w:rsidR="00F956D8" w:rsidRPr="00E7447B" w:rsidRDefault="00F956D8" w:rsidP="008F4BE5">
      <w:pPr>
        <w:rPr>
          <w:bCs/>
          <w:spacing w:val="-5"/>
        </w:rPr>
      </w:pPr>
    </w:p>
    <w:p w:rsidR="00F07467" w:rsidRPr="00E7447B" w:rsidRDefault="00F07467" w:rsidP="00EE3C47">
      <w:pPr>
        <w:jc w:val="center"/>
        <w:rPr>
          <w:bCs/>
          <w:spacing w:val="-5"/>
        </w:rPr>
      </w:pPr>
    </w:p>
    <w:p w:rsidR="00EE3C47" w:rsidRPr="00E7447B" w:rsidRDefault="0065469D" w:rsidP="00EE3C47">
      <w:pPr>
        <w:jc w:val="center"/>
        <w:rPr>
          <w:bCs/>
          <w:spacing w:val="-5"/>
        </w:rPr>
      </w:pPr>
      <w:r w:rsidRPr="00E7447B">
        <w:rPr>
          <w:bCs/>
          <w:spacing w:val="-5"/>
        </w:rPr>
        <w:t>ПРОЄ</w:t>
      </w:r>
      <w:r w:rsidR="00EE3C47" w:rsidRPr="00E7447B">
        <w:rPr>
          <w:bCs/>
          <w:spacing w:val="-5"/>
        </w:rPr>
        <w:t>КТИ РІШЕНЬ З ПИТАНЬ ПОРЯДКУ ДЕННОГО:</w:t>
      </w:r>
    </w:p>
    <w:p w:rsidR="00EE3C47" w:rsidRPr="00E7447B" w:rsidRDefault="00EE3C47" w:rsidP="00EE3C47">
      <w:pPr>
        <w:ind w:right="72" w:firstLine="317"/>
        <w:jc w:val="both"/>
        <w:rPr>
          <w:bCs/>
          <w:i/>
        </w:rPr>
      </w:pPr>
    </w:p>
    <w:p w:rsidR="00EE3C47" w:rsidRPr="00E7447B" w:rsidRDefault="00EE3C47" w:rsidP="008318CC">
      <w:pPr>
        <w:ind w:right="72" w:firstLine="540"/>
        <w:jc w:val="both"/>
        <w:rPr>
          <w:b/>
          <w:bCs/>
          <w:i/>
        </w:rPr>
      </w:pPr>
      <w:r w:rsidRPr="00E7447B">
        <w:rPr>
          <w:b/>
          <w:bCs/>
          <w:i/>
        </w:rPr>
        <w:t xml:space="preserve">1. </w:t>
      </w:r>
      <w:r w:rsidR="004A0297" w:rsidRPr="00E7447B">
        <w:rPr>
          <w:b/>
          <w:bCs/>
          <w:i/>
        </w:rPr>
        <w:t xml:space="preserve">Обрання членів лічильної комісії </w:t>
      </w:r>
      <w:r w:rsidR="005E637D" w:rsidRPr="00E7447B">
        <w:rPr>
          <w:b/>
          <w:bCs/>
          <w:i/>
        </w:rPr>
        <w:t>позачергових</w:t>
      </w:r>
      <w:r w:rsidR="004A0297" w:rsidRPr="00E7447B">
        <w:rPr>
          <w:b/>
          <w:bCs/>
          <w:i/>
        </w:rPr>
        <w:t xml:space="preserve"> Загальних зборів Товариства та прийняття рішення про припинення їх повноважень.</w:t>
      </w:r>
    </w:p>
    <w:p w:rsidR="00EE3C47" w:rsidRPr="00E7447B" w:rsidRDefault="00EE3C47" w:rsidP="00EE3C47">
      <w:pPr>
        <w:ind w:firstLine="540"/>
        <w:jc w:val="both"/>
      </w:pPr>
      <w:r w:rsidRPr="00E7447B">
        <w:t xml:space="preserve">1. Обрати лічильну комісію </w:t>
      </w:r>
      <w:r w:rsidR="005E637D" w:rsidRPr="00E7447B">
        <w:t>позачергових</w:t>
      </w:r>
      <w:r w:rsidRPr="00E7447B">
        <w:t xml:space="preserve"> </w:t>
      </w:r>
      <w:r w:rsidR="00E65DD1" w:rsidRPr="00E7447B">
        <w:t>Загальних</w:t>
      </w:r>
      <w:r w:rsidRPr="00E7447B">
        <w:t xml:space="preserve"> зборів </w:t>
      </w:r>
      <w:r w:rsidRPr="00E7447B">
        <w:rPr>
          <w:rFonts w:eastAsia="Times-Bold"/>
          <w:bCs/>
          <w:color w:val="000000"/>
        </w:rPr>
        <w:t>Товариства</w:t>
      </w:r>
      <w:r w:rsidRPr="00E7447B">
        <w:t xml:space="preserve"> у складі: </w:t>
      </w:r>
    </w:p>
    <w:p w:rsidR="00EE3C47" w:rsidRPr="00E7447B" w:rsidRDefault="00EE3C47" w:rsidP="00EE3C47">
      <w:pPr>
        <w:ind w:firstLine="540"/>
        <w:jc w:val="both"/>
        <w:rPr>
          <w:rFonts w:eastAsia="Times-Roman"/>
          <w:color w:val="000000"/>
        </w:rPr>
      </w:pPr>
      <w:r w:rsidRPr="00E7447B">
        <w:rPr>
          <w:rFonts w:eastAsia="Times-Roman"/>
          <w:color w:val="000000"/>
        </w:rPr>
        <w:t xml:space="preserve">1) </w:t>
      </w:r>
      <w:r w:rsidR="0073331A" w:rsidRPr="00E7447B">
        <w:rPr>
          <w:rFonts w:eastAsia="Times-Roman"/>
          <w:color w:val="000000"/>
        </w:rPr>
        <w:t>Сакало Людмила Павлівна</w:t>
      </w:r>
      <w:r w:rsidRPr="00E7447B">
        <w:rPr>
          <w:rFonts w:eastAsia="Times-Roman"/>
          <w:color w:val="000000"/>
        </w:rPr>
        <w:t xml:space="preserve"> – голова лічильної комісії;</w:t>
      </w:r>
    </w:p>
    <w:p w:rsidR="00EE3C47" w:rsidRPr="00E7447B" w:rsidRDefault="00EE3C47" w:rsidP="00EE3C47">
      <w:pPr>
        <w:ind w:firstLine="540"/>
        <w:jc w:val="both"/>
        <w:rPr>
          <w:rFonts w:eastAsia="Times-Roman"/>
          <w:color w:val="000000"/>
        </w:rPr>
      </w:pPr>
      <w:r w:rsidRPr="00E7447B">
        <w:rPr>
          <w:rFonts w:eastAsia="Times-Roman"/>
          <w:color w:val="000000"/>
        </w:rPr>
        <w:t xml:space="preserve">2) </w:t>
      </w:r>
      <w:r w:rsidR="0073331A" w:rsidRPr="00E7447B">
        <w:rPr>
          <w:rFonts w:eastAsia="Times-Roman"/>
          <w:color w:val="000000"/>
        </w:rPr>
        <w:t>Кухарчук Світлана</w:t>
      </w:r>
      <w:r w:rsidR="009E6104" w:rsidRPr="00E7447B">
        <w:rPr>
          <w:rFonts w:eastAsia="Times-Roman"/>
          <w:color w:val="000000"/>
        </w:rPr>
        <w:t xml:space="preserve"> Вікто</w:t>
      </w:r>
      <w:r w:rsidR="0073331A" w:rsidRPr="00E7447B">
        <w:rPr>
          <w:rFonts w:eastAsia="Times-Roman"/>
          <w:color w:val="000000"/>
        </w:rPr>
        <w:t>рівна</w:t>
      </w:r>
      <w:r w:rsidR="009E6104" w:rsidRPr="00E7447B">
        <w:rPr>
          <w:rFonts w:eastAsia="Times-Roman"/>
          <w:color w:val="000000"/>
        </w:rPr>
        <w:t xml:space="preserve"> – член лічильної комісії.</w:t>
      </w:r>
    </w:p>
    <w:p w:rsidR="00EE3C47" w:rsidRPr="00E7447B" w:rsidRDefault="00EE3C47" w:rsidP="00EE3C47">
      <w:pPr>
        <w:ind w:firstLine="540"/>
        <w:jc w:val="both"/>
        <w:rPr>
          <w:i/>
        </w:rPr>
      </w:pPr>
      <w:r w:rsidRPr="00E7447B">
        <w:t xml:space="preserve">2. Припинити повноваження лічильної комісії </w:t>
      </w:r>
      <w:r w:rsidR="005E637D" w:rsidRPr="00E7447B">
        <w:t>позачергових</w:t>
      </w:r>
      <w:r w:rsidRPr="00E7447B">
        <w:t xml:space="preserve"> </w:t>
      </w:r>
      <w:r w:rsidR="00E65DD1" w:rsidRPr="00E7447B">
        <w:t>Загальних</w:t>
      </w:r>
      <w:r w:rsidRPr="00E7447B">
        <w:t xml:space="preserve"> зборів </w:t>
      </w:r>
      <w:r w:rsidRPr="00E7447B">
        <w:rPr>
          <w:rFonts w:eastAsia="Times-Bold"/>
          <w:bCs/>
          <w:color w:val="000000"/>
        </w:rPr>
        <w:t>Товариства</w:t>
      </w:r>
      <w:r w:rsidRPr="00E7447B">
        <w:t xml:space="preserve"> після виконання покладених на неї обов’язків у повному обсязі.</w:t>
      </w:r>
    </w:p>
    <w:p w:rsidR="00EE3C47" w:rsidRPr="00E7447B" w:rsidRDefault="00EE3C47" w:rsidP="00EE3C47">
      <w:pPr>
        <w:ind w:right="72" w:firstLine="317"/>
        <w:jc w:val="both"/>
        <w:rPr>
          <w:bCs/>
        </w:rPr>
      </w:pPr>
    </w:p>
    <w:p w:rsidR="00BC0D1F" w:rsidRPr="00E7447B" w:rsidRDefault="00BC0D1F" w:rsidP="00BC0D1F">
      <w:pPr>
        <w:ind w:right="72" w:firstLine="540"/>
        <w:jc w:val="both"/>
        <w:rPr>
          <w:b/>
          <w:bCs/>
          <w:i/>
        </w:rPr>
      </w:pPr>
      <w:r w:rsidRPr="00E7447B">
        <w:rPr>
          <w:b/>
          <w:bCs/>
          <w:i/>
        </w:rPr>
        <w:t xml:space="preserve">2. </w:t>
      </w:r>
      <w:r w:rsidR="004A0297" w:rsidRPr="00E7447B">
        <w:rPr>
          <w:b/>
          <w:bCs/>
          <w:i/>
        </w:rPr>
        <w:t xml:space="preserve">Затвердження порядку проведення (регламенту) </w:t>
      </w:r>
      <w:r w:rsidR="005E637D" w:rsidRPr="00E7447B">
        <w:rPr>
          <w:b/>
          <w:bCs/>
          <w:i/>
        </w:rPr>
        <w:t>позачергових</w:t>
      </w:r>
      <w:r w:rsidR="004A0297" w:rsidRPr="00E7447B">
        <w:rPr>
          <w:b/>
          <w:bCs/>
          <w:i/>
        </w:rPr>
        <w:t xml:space="preserve"> Загальних зборів Товариства.</w:t>
      </w:r>
    </w:p>
    <w:p w:rsidR="00BC0D1F" w:rsidRPr="00E7447B" w:rsidRDefault="00BC0D1F" w:rsidP="00BC0D1F">
      <w:pPr>
        <w:ind w:hanging="10"/>
        <w:jc w:val="both"/>
        <w:rPr>
          <w:rFonts w:eastAsia="Times-Roman"/>
          <w:color w:val="000000"/>
        </w:rPr>
      </w:pPr>
      <w:r w:rsidRPr="00E7447B">
        <w:rPr>
          <w:rFonts w:eastAsia="Times-Roman"/>
          <w:color w:val="000000"/>
        </w:rPr>
        <w:t xml:space="preserve">Затвердити такий порядок проведення (регламент) </w:t>
      </w:r>
      <w:r w:rsidR="005E637D" w:rsidRPr="00E7447B">
        <w:rPr>
          <w:rFonts w:eastAsia="Times-Roman"/>
          <w:color w:val="000000"/>
        </w:rPr>
        <w:t>позачергових</w:t>
      </w:r>
      <w:r w:rsidRPr="00E7447B">
        <w:rPr>
          <w:rFonts w:eastAsia="Times-Roman"/>
          <w:color w:val="000000"/>
        </w:rPr>
        <w:t xml:space="preserve"> Загальних зборів Товариства (далі – збори):</w:t>
      </w:r>
    </w:p>
    <w:p w:rsidR="00BC0D1F" w:rsidRPr="00E7447B" w:rsidRDefault="005E637D" w:rsidP="00BC0D1F">
      <w:pPr>
        <w:ind w:hanging="10"/>
        <w:jc w:val="both"/>
        <w:rPr>
          <w:rFonts w:eastAsia="Times-Roman"/>
          <w:color w:val="000000"/>
        </w:rPr>
      </w:pPr>
      <w:r w:rsidRPr="00E7447B">
        <w:rPr>
          <w:rFonts w:eastAsia="Times-Roman"/>
          <w:color w:val="000000"/>
        </w:rPr>
        <w:t>Д</w:t>
      </w:r>
      <w:r w:rsidR="00BC0D1F" w:rsidRPr="00E7447B">
        <w:rPr>
          <w:rFonts w:eastAsia="Times-Roman"/>
          <w:color w:val="000000"/>
        </w:rPr>
        <w:t xml:space="preserve">оповіді з питань порядку денного – до </w:t>
      </w:r>
      <w:r w:rsidR="003A4150" w:rsidRPr="00E7447B">
        <w:rPr>
          <w:rFonts w:eastAsia="Times-Roman"/>
          <w:color w:val="000000"/>
        </w:rPr>
        <w:t>5</w:t>
      </w:r>
      <w:r w:rsidR="00BC0D1F" w:rsidRPr="00E7447B">
        <w:rPr>
          <w:rFonts w:eastAsia="Times-Roman"/>
          <w:color w:val="000000"/>
        </w:rPr>
        <w:t xml:space="preserve"> хв.</w:t>
      </w:r>
    </w:p>
    <w:p w:rsidR="00BC0D1F" w:rsidRPr="00E7447B" w:rsidRDefault="00BC0D1F" w:rsidP="00BC0D1F">
      <w:pPr>
        <w:ind w:hanging="10"/>
        <w:jc w:val="both"/>
        <w:rPr>
          <w:rFonts w:eastAsia="Times-Roman"/>
          <w:color w:val="000000"/>
        </w:rPr>
      </w:pPr>
      <w:r w:rsidRPr="00E7447B">
        <w:rPr>
          <w:rFonts w:eastAsia="Times-Roman"/>
          <w:color w:val="000000"/>
        </w:rPr>
        <w:t>Виступи з питань порядку денного – до 3 хв.</w:t>
      </w:r>
    </w:p>
    <w:p w:rsidR="00BC0D1F" w:rsidRPr="00E7447B" w:rsidRDefault="00BC0D1F" w:rsidP="00BC0D1F">
      <w:pPr>
        <w:tabs>
          <w:tab w:val="left" w:pos="3356"/>
        </w:tabs>
        <w:ind w:hanging="10"/>
        <w:jc w:val="both"/>
        <w:rPr>
          <w:rFonts w:eastAsia="Times-Roman"/>
          <w:color w:val="000000"/>
        </w:rPr>
      </w:pPr>
      <w:r w:rsidRPr="00E7447B">
        <w:rPr>
          <w:rFonts w:eastAsia="Times-Roman"/>
          <w:color w:val="000000"/>
        </w:rPr>
        <w:t>Повторні виступи – до 2 хв.</w:t>
      </w:r>
      <w:r w:rsidRPr="00E7447B">
        <w:rPr>
          <w:rFonts w:eastAsia="Times-Roman"/>
          <w:color w:val="000000"/>
        </w:rPr>
        <w:tab/>
      </w:r>
    </w:p>
    <w:p w:rsidR="00BC0D1F" w:rsidRPr="00E7447B" w:rsidRDefault="00BC0D1F" w:rsidP="00BC0D1F">
      <w:pPr>
        <w:ind w:hanging="10"/>
        <w:jc w:val="both"/>
        <w:rPr>
          <w:rFonts w:eastAsia="Times-Roman"/>
          <w:color w:val="000000"/>
        </w:rPr>
      </w:pPr>
      <w:r w:rsidRPr="00E7447B">
        <w:rPr>
          <w:rFonts w:eastAsia="Times-Roman"/>
          <w:color w:val="000000"/>
        </w:rPr>
        <w:t>Відповіді на запитання – до 3 хв.</w:t>
      </w:r>
    </w:p>
    <w:p w:rsidR="00BC0D1F" w:rsidRPr="00E7447B" w:rsidRDefault="00BC0D1F" w:rsidP="00BC0D1F">
      <w:pPr>
        <w:ind w:hanging="10"/>
        <w:jc w:val="both"/>
        <w:rPr>
          <w:rFonts w:eastAsia="Times-Roman"/>
          <w:color w:val="000000"/>
        </w:rPr>
      </w:pPr>
      <w:r w:rsidRPr="00E7447B">
        <w:rPr>
          <w:rFonts w:eastAsia="Times-Roman"/>
          <w:color w:val="000000"/>
        </w:rPr>
        <w:lastRenderedPageBreak/>
        <w:t>Зауваження по процедурі ведення зборів – до 2 хв.</w:t>
      </w:r>
    </w:p>
    <w:p w:rsidR="00BC0D1F" w:rsidRPr="00E7447B" w:rsidRDefault="00BC0D1F" w:rsidP="00BC0D1F">
      <w:pPr>
        <w:ind w:hanging="10"/>
        <w:jc w:val="both"/>
        <w:rPr>
          <w:rFonts w:eastAsia="Times-Roman"/>
          <w:color w:val="000000"/>
        </w:rPr>
      </w:pPr>
      <w:r w:rsidRPr="00E7447B">
        <w:rPr>
          <w:rFonts w:eastAsia="Times-Roman"/>
          <w:color w:val="000000"/>
        </w:rPr>
        <w:t>Запитання доповідачам подавати Голові зборів в письмовому вигляді з зазначенням реквізитів акціонера (ПІБ або найменування юридичної особи). Запитання, подані без зазначення реквізитів, не розглядатимуться.</w:t>
      </w:r>
    </w:p>
    <w:p w:rsidR="00BC0D1F" w:rsidRPr="00E7447B" w:rsidRDefault="00BC0D1F" w:rsidP="00BC0D1F">
      <w:pPr>
        <w:ind w:hanging="10"/>
        <w:jc w:val="both"/>
        <w:rPr>
          <w:rFonts w:eastAsia="Times-Roman"/>
          <w:color w:val="000000"/>
        </w:rPr>
      </w:pPr>
      <w:r w:rsidRPr="00E7447B">
        <w:rPr>
          <w:rFonts w:eastAsia="Times-Roman"/>
          <w:color w:val="000000"/>
        </w:rPr>
        <w:t xml:space="preserve">Голова зборів ставить питання на голосування. </w:t>
      </w:r>
      <w:r w:rsidRPr="00E7447B">
        <w:rPr>
          <w:rStyle w:val="fontstyle17"/>
          <w:rFonts w:eastAsia="MS Mincho"/>
          <w:spacing w:val="-2"/>
          <w:lang w:eastAsia="ar-SA"/>
        </w:rPr>
        <w:t>Зміна черговості розгляду питань порядку денного здійснюється Головою зборів за умови, що за рішення про зміну черговості розгляду питань порядку денного віддано не менше трьох чвертей голосів акціонерів, які зареєструвалися для участі у зборах.</w:t>
      </w:r>
    </w:p>
    <w:p w:rsidR="00BC0D1F" w:rsidRPr="00E7447B" w:rsidRDefault="00BC0D1F" w:rsidP="00BC0D1F">
      <w:pPr>
        <w:ind w:hanging="10"/>
        <w:jc w:val="both"/>
        <w:rPr>
          <w:rFonts w:eastAsia="Times-Roman"/>
          <w:color w:val="000000"/>
        </w:rPr>
      </w:pPr>
      <w:r w:rsidRPr="00E7447B">
        <w:rPr>
          <w:rFonts w:eastAsia="Times-Roman"/>
          <w:color w:val="000000"/>
        </w:rPr>
        <w:t>Голосування на зборах з питань порядку денного проводиться бюлетенями. Бюлетень для голосування містить варіанти голосуван</w:t>
      </w:r>
      <w:r w:rsidR="0065469D" w:rsidRPr="00E7447B">
        <w:rPr>
          <w:rFonts w:eastAsia="Times-Roman"/>
          <w:color w:val="000000"/>
        </w:rPr>
        <w:t>ня за кожний проє</w:t>
      </w:r>
      <w:r w:rsidRPr="00E7447B">
        <w:rPr>
          <w:rFonts w:eastAsia="Times-Roman"/>
          <w:color w:val="000000"/>
        </w:rPr>
        <w:t>кт рішення (написи «за», «проти», «утримався»). Після розгляду питання та винесення Головою зборів цього питання на голосування, акціонер відмічає у бюлетені свій варіант голосування.</w:t>
      </w:r>
    </w:p>
    <w:p w:rsidR="000A49C7" w:rsidRPr="00E7447B" w:rsidRDefault="00BC0D1F" w:rsidP="00F64AB5">
      <w:pPr>
        <w:ind w:hanging="10"/>
        <w:jc w:val="both"/>
        <w:rPr>
          <w:rFonts w:eastAsia="Times-Roman"/>
        </w:rPr>
      </w:pPr>
      <w:r w:rsidRPr="00E7447B">
        <w:rPr>
          <w:rFonts w:eastAsia="Times-Roman"/>
          <w:color w:val="000000"/>
        </w:rPr>
        <w:t>Голосування на зборах проводиться за принципом: одна голосуюча акція надає акціонеру один голос для вирішення кожного з питань, винесених на голосування на зборах</w:t>
      </w:r>
      <w:r w:rsidR="00F64AB5" w:rsidRPr="00E7447B">
        <w:rPr>
          <w:rFonts w:eastAsia="Times-Roman"/>
          <w:color w:val="000000"/>
        </w:rPr>
        <w:t xml:space="preserve">, </w:t>
      </w:r>
      <w:r w:rsidR="00F64AB5" w:rsidRPr="00E7447B">
        <w:rPr>
          <w:rFonts w:eastAsia="Times-Roman"/>
        </w:rPr>
        <w:t xml:space="preserve">крім проведення кумулятивного голосування. Під час проведення кумулятивного голосування загальна кількість голосів акціонера помножується на кількість членів органу Товариства, що обираються. Акціонер має право віддати всі підраховані таким чином голоси за одного кандидата або розподілити їх між кількома кандидатами. </w:t>
      </w:r>
    </w:p>
    <w:p w:rsidR="00F64AB5" w:rsidRPr="00E7447B" w:rsidRDefault="00F64AB5" w:rsidP="00F64AB5">
      <w:pPr>
        <w:ind w:hanging="10"/>
        <w:jc w:val="both"/>
        <w:rPr>
          <w:rFonts w:eastAsia="Times-Roman"/>
        </w:rPr>
      </w:pPr>
      <w:r w:rsidRPr="00E7447B">
        <w:rPr>
          <w:rFonts w:eastAsia="Times-Roman"/>
        </w:rPr>
        <w:t>Обрання персонального складу Наглядової ради</w:t>
      </w:r>
      <w:r w:rsidR="00BC2F48" w:rsidRPr="00E7447B">
        <w:rPr>
          <w:rFonts w:eastAsia="Times-Roman"/>
        </w:rPr>
        <w:t xml:space="preserve"> </w:t>
      </w:r>
      <w:r w:rsidRPr="00E7447B">
        <w:rPr>
          <w:rFonts w:eastAsia="Times-Roman"/>
        </w:rPr>
        <w:t>здійснюється із застосуванням кумулятивного голосування, з використанням бюлетенів і обраними вважаються ті кандидати, які набрали найбільшу кількість голосів акціонерів порівняно з іншими кандидатами.</w:t>
      </w:r>
    </w:p>
    <w:p w:rsidR="00BC0D1F" w:rsidRPr="00E7447B" w:rsidRDefault="00BC0D1F" w:rsidP="00BC0D1F">
      <w:pPr>
        <w:ind w:hanging="10"/>
        <w:jc w:val="both"/>
        <w:rPr>
          <w:rFonts w:eastAsia="Times-Roman"/>
          <w:color w:val="000000"/>
        </w:rPr>
      </w:pPr>
      <w:r w:rsidRPr="00E7447B">
        <w:rPr>
          <w:rFonts w:eastAsia="Times-Roman"/>
          <w:color w:val="000000"/>
        </w:rPr>
        <w:t>Після закінчення голосування з питання порядку денного акціонер зобов’язаний здати лічильній комісії свій бюлетень для голосування. Лічильна комісія збирає бюлетені та підраховує голоси. Голова зборів оголошує результати голосування.</w:t>
      </w:r>
    </w:p>
    <w:p w:rsidR="00BC0D1F" w:rsidRPr="00E7447B" w:rsidRDefault="00BC0D1F" w:rsidP="00BC0D1F">
      <w:pPr>
        <w:ind w:hanging="10"/>
        <w:jc w:val="both"/>
        <w:rPr>
          <w:rFonts w:eastAsia="Times-Roman"/>
          <w:color w:val="000000"/>
        </w:rPr>
      </w:pPr>
      <w:r w:rsidRPr="00E7447B">
        <w:rPr>
          <w:rFonts w:eastAsia="Times-Roman"/>
          <w:color w:val="000000"/>
        </w:rPr>
        <w:t>Бюлетень для голосування визнається недійсним у разі, якщо:</w:t>
      </w:r>
    </w:p>
    <w:p w:rsidR="00BC0D1F" w:rsidRPr="00E7447B" w:rsidRDefault="00BC0D1F" w:rsidP="00BC0D1F">
      <w:pPr>
        <w:ind w:hanging="10"/>
        <w:jc w:val="both"/>
        <w:rPr>
          <w:rFonts w:eastAsia="Times-Roman"/>
          <w:color w:val="000000"/>
        </w:rPr>
      </w:pPr>
      <w:r w:rsidRPr="00E7447B">
        <w:rPr>
          <w:rFonts w:eastAsia="Times-Roman"/>
          <w:color w:val="000000"/>
        </w:rPr>
        <w:t>- він відрізняється від офіційно виготовленого Товариством зразка;</w:t>
      </w:r>
    </w:p>
    <w:p w:rsidR="00BC0D1F" w:rsidRPr="00E7447B" w:rsidRDefault="00BC0D1F" w:rsidP="00BC0D1F">
      <w:pPr>
        <w:ind w:hanging="10"/>
        <w:jc w:val="both"/>
        <w:rPr>
          <w:rFonts w:eastAsia="Times-Roman"/>
          <w:color w:val="000000"/>
        </w:rPr>
      </w:pPr>
      <w:r w:rsidRPr="00E7447B">
        <w:rPr>
          <w:rFonts w:eastAsia="Times-Roman"/>
          <w:color w:val="000000"/>
        </w:rPr>
        <w:t>- на ньому відсутній підпис акціонера (представника акціонера);</w:t>
      </w:r>
    </w:p>
    <w:p w:rsidR="00BC0D1F" w:rsidRPr="00E7447B" w:rsidRDefault="00BC0D1F" w:rsidP="00BC0D1F">
      <w:pPr>
        <w:ind w:hanging="10"/>
        <w:jc w:val="both"/>
        <w:rPr>
          <w:rFonts w:eastAsia="Times-Roman"/>
          <w:color w:val="000000"/>
        </w:rPr>
      </w:pPr>
      <w:r w:rsidRPr="00E7447B">
        <w:rPr>
          <w:rFonts w:eastAsia="Times-Roman"/>
          <w:color w:val="000000"/>
        </w:rPr>
        <w:t>- він складається з кількох аркушів, які не пронумеровані;</w:t>
      </w:r>
    </w:p>
    <w:p w:rsidR="00BC0D1F" w:rsidRPr="00E7447B" w:rsidRDefault="00BC0D1F" w:rsidP="00BC0D1F">
      <w:pPr>
        <w:ind w:hanging="10"/>
        <w:jc w:val="both"/>
        <w:rPr>
          <w:rFonts w:eastAsia="Times-Roman"/>
          <w:color w:val="000000"/>
        </w:rPr>
      </w:pPr>
      <w:r w:rsidRPr="00E7447B">
        <w:rPr>
          <w:rFonts w:eastAsia="Times-Roman"/>
          <w:color w:val="000000"/>
        </w:rPr>
        <w:t>- акціонер (представник акціонера) не позначив у бюлетені жодного або позначив більше одного варіа</w:t>
      </w:r>
      <w:r w:rsidR="0065469D" w:rsidRPr="00E7447B">
        <w:rPr>
          <w:rFonts w:eastAsia="Times-Roman"/>
          <w:color w:val="000000"/>
        </w:rPr>
        <w:t>нта голосування щодо одного проє</w:t>
      </w:r>
      <w:r w:rsidRPr="00E7447B">
        <w:rPr>
          <w:rFonts w:eastAsia="Times-Roman"/>
          <w:color w:val="000000"/>
        </w:rPr>
        <w:t>кту рішення.</w:t>
      </w:r>
    </w:p>
    <w:p w:rsidR="00F54A07" w:rsidRPr="00E7447B" w:rsidRDefault="00F54A07" w:rsidP="00F54A07">
      <w:pPr>
        <w:ind w:hanging="10"/>
        <w:jc w:val="both"/>
        <w:rPr>
          <w:rFonts w:eastAsia="Times-Roman"/>
          <w:color w:val="000000"/>
        </w:rPr>
      </w:pPr>
      <w:r w:rsidRPr="00E7447B">
        <w:rPr>
          <w:rFonts w:eastAsia="Times-Roman"/>
          <w:color w:val="000000"/>
        </w:rPr>
        <w:t>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rsidR="00BC0D1F" w:rsidRPr="00E7447B" w:rsidRDefault="00BC0D1F" w:rsidP="00BC0D1F">
      <w:pPr>
        <w:ind w:hanging="10"/>
        <w:jc w:val="both"/>
        <w:rPr>
          <w:rFonts w:eastAsia="Times-Roman"/>
          <w:color w:val="000000"/>
        </w:rPr>
      </w:pPr>
      <w:r w:rsidRPr="00E7447B">
        <w:rPr>
          <w:rFonts w:eastAsia="Times-Roman"/>
          <w:color w:val="000000"/>
        </w:rPr>
        <w:t>Бюлетені для голосування, визнані недійсними не враховуються під час підрахунку голосів.</w:t>
      </w:r>
    </w:p>
    <w:p w:rsidR="00BC0D1F" w:rsidRPr="00E7447B" w:rsidRDefault="00BC0D1F" w:rsidP="00BC0D1F">
      <w:pPr>
        <w:jc w:val="both"/>
        <w:rPr>
          <w:rFonts w:eastAsia="Times-Roman"/>
          <w:color w:val="000000"/>
        </w:rPr>
      </w:pPr>
      <w:r w:rsidRPr="00E7447B">
        <w:t xml:space="preserve">Бюлетені для голосування засвідчуються перед їх видачею акціонеру (його представнику) під час його реєстрації для участі в зборах </w:t>
      </w:r>
      <w:r w:rsidRPr="00E7447B">
        <w:rPr>
          <w:rFonts w:eastAsia="Times-Roman"/>
          <w:color w:val="000000"/>
        </w:rPr>
        <w:t>печаткою Товариства.</w:t>
      </w:r>
    </w:p>
    <w:p w:rsidR="00F1228E" w:rsidRPr="00E7447B" w:rsidRDefault="00F1228E" w:rsidP="00EE3C47">
      <w:pPr>
        <w:ind w:firstLine="284"/>
        <w:jc w:val="both"/>
        <w:rPr>
          <w:rFonts w:eastAsia="Times-Roman"/>
          <w:color w:val="000000"/>
        </w:rPr>
      </w:pPr>
    </w:p>
    <w:p w:rsidR="004A0297" w:rsidRPr="00E7447B" w:rsidRDefault="00BC0D1F" w:rsidP="00E7447B">
      <w:pPr>
        <w:ind w:right="72" w:firstLine="540"/>
        <w:jc w:val="both"/>
        <w:rPr>
          <w:b/>
          <w:i/>
        </w:rPr>
      </w:pPr>
      <w:r w:rsidRPr="00E7447B">
        <w:rPr>
          <w:b/>
          <w:i/>
        </w:rPr>
        <w:t xml:space="preserve">3. </w:t>
      </w:r>
      <w:r w:rsidR="005E637D" w:rsidRPr="00E7447B">
        <w:rPr>
          <w:b/>
          <w:i/>
          <w:iCs/>
        </w:rPr>
        <w:t>Прийняття рішення про припинення повноважень Голови та членів Наглядової ради Товариства.</w:t>
      </w:r>
    </w:p>
    <w:p w:rsidR="004A0297" w:rsidRPr="00E7447B" w:rsidRDefault="005E637D" w:rsidP="00E7447B">
      <w:pPr>
        <w:ind w:right="72" w:firstLine="540"/>
        <w:jc w:val="both"/>
        <w:rPr>
          <w:b/>
        </w:rPr>
      </w:pPr>
      <w:r w:rsidRPr="00E7447B">
        <w:rPr>
          <w:szCs w:val="26"/>
        </w:rPr>
        <w:t>Припинити повноваження Наглядової ради Товариства у повному складі.</w:t>
      </w:r>
    </w:p>
    <w:p w:rsidR="004A0297" w:rsidRPr="00E7447B" w:rsidRDefault="004A0297" w:rsidP="00E7447B">
      <w:pPr>
        <w:ind w:right="72" w:firstLine="540"/>
        <w:jc w:val="both"/>
        <w:rPr>
          <w:b/>
          <w:i/>
        </w:rPr>
      </w:pPr>
    </w:p>
    <w:p w:rsidR="00FD0AC3" w:rsidRPr="00E7447B" w:rsidRDefault="00B911DB" w:rsidP="00E7447B">
      <w:pPr>
        <w:ind w:right="72" w:firstLine="540"/>
        <w:jc w:val="both"/>
        <w:rPr>
          <w:b/>
          <w:i/>
          <w:iCs/>
        </w:rPr>
      </w:pPr>
      <w:r w:rsidRPr="00E7447B">
        <w:rPr>
          <w:b/>
          <w:i/>
        </w:rPr>
        <w:t xml:space="preserve">4. </w:t>
      </w:r>
      <w:r w:rsidR="005E637D" w:rsidRPr="00E7447B">
        <w:rPr>
          <w:b/>
          <w:i/>
          <w:iCs/>
        </w:rPr>
        <w:t>Обрання членів Наглядової ради Товариства.</w:t>
      </w:r>
    </w:p>
    <w:p w:rsidR="00E7447B" w:rsidRDefault="00E7447B" w:rsidP="00E7447B">
      <w:pPr>
        <w:pStyle w:val="1"/>
        <w:jc w:val="both"/>
        <w:rPr>
          <w:rFonts w:ascii="Times New Roman" w:hAnsi="Times New Roman"/>
          <w:b/>
          <w:bCs/>
          <w:sz w:val="24"/>
          <w:szCs w:val="24"/>
          <w:lang w:eastAsia="ru-RU"/>
        </w:rPr>
      </w:pPr>
    </w:p>
    <w:p w:rsidR="005E637D" w:rsidRPr="00E7447B" w:rsidRDefault="00A234C5" w:rsidP="00E7447B">
      <w:pPr>
        <w:pStyle w:val="1"/>
        <w:ind w:firstLine="567"/>
        <w:jc w:val="both"/>
        <w:rPr>
          <w:rFonts w:ascii="Times New Roman" w:hAnsi="Times New Roman"/>
          <w:i/>
          <w:iCs/>
          <w:sz w:val="24"/>
          <w:szCs w:val="24"/>
          <w:lang w:eastAsia="ru-RU"/>
        </w:rPr>
      </w:pPr>
      <w:r w:rsidRPr="00E7447B">
        <w:rPr>
          <w:rFonts w:ascii="Times New Roman" w:hAnsi="Times New Roman"/>
          <w:b/>
          <w:i/>
          <w:sz w:val="24"/>
          <w:szCs w:val="24"/>
        </w:rPr>
        <w:t xml:space="preserve">5. </w:t>
      </w:r>
      <w:r w:rsidR="005E637D" w:rsidRPr="00E7447B">
        <w:rPr>
          <w:rFonts w:ascii="Times New Roman" w:hAnsi="Times New Roman"/>
          <w:b/>
          <w:i/>
          <w:iCs/>
          <w:sz w:val="24"/>
          <w:szCs w:val="24"/>
          <w:lang w:eastAsia="ru-RU"/>
        </w:rPr>
        <w:t>Затвердження умов цивільно-правових договорів, що укладатимуться з членами Наглядової ради Товариства. Обрання особи, яка уповноважується на підписання договорів з членами Наглядової ради Товариства.</w:t>
      </w:r>
    </w:p>
    <w:p w:rsidR="005E637D" w:rsidRPr="00E7447B" w:rsidRDefault="005E637D" w:rsidP="005E637D">
      <w:pPr>
        <w:ind w:right="72" w:firstLine="567"/>
        <w:jc w:val="both"/>
      </w:pPr>
      <w:r w:rsidRPr="00E7447B">
        <w:t>1. Затвердити умови цивільно-правових договорів, що укладатимуться з членами Наглядової ради Товариства, та встановити наведений у ньому розмір винагороди членів Наглядової ради Товариства.</w:t>
      </w:r>
    </w:p>
    <w:p w:rsidR="005E637D" w:rsidRPr="00E7447B" w:rsidRDefault="005E637D" w:rsidP="005E637D">
      <w:pPr>
        <w:pStyle w:val="5"/>
        <w:ind w:firstLine="567"/>
        <w:rPr>
          <w:szCs w:val="24"/>
          <w:lang w:val="uk-UA"/>
        </w:rPr>
      </w:pPr>
      <w:r w:rsidRPr="00E7447B">
        <w:rPr>
          <w:szCs w:val="24"/>
          <w:lang w:val="uk-UA"/>
        </w:rPr>
        <w:t xml:space="preserve">2. Надати </w:t>
      </w:r>
      <w:r w:rsidRPr="00E7447B">
        <w:rPr>
          <w:lang w:val="uk-UA"/>
        </w:rPr>
        <w:t>керівнику виконавчого органу</w:t>
      </w:r>
      <w:r w:rsidRPr="00E7447B">
        <w:rPr>
          <w:szCs w:val="24"/>
          <w:lang w:val="uk-UA"/>
        </w:rPr>
        <w:t xml:space="preserve"> Товариства повноваження на підписання цивільно-правових договорів, які укладатимуться з членами Наглядової ради Товариства.</w:t>
      </w:r>
    </w:p>
    <w:p w:rsidR="00A234C5" w:rsidRPr="00E7447B" w:rsidRDefault="00A234C5" w:rsidP="00A234C5">
      <w:pPr>
        <w:pStyle w:val="1"/>
        <w:tabs>
          <w:tab w:val="left" w:pos="851"/>
        </w:tabs>
        <w:ind w:left="567"/>
        <w:jc w:val="both"/>
        <w:rPr>
          <w:rFonts w:ascii="Times New Roman" w:hAnsi="Times New Roman"/>
          <w:b/>
          <w:i/>
          <w:sz w:val="24"/>
          <w:szCs w:val="24"/>
        </w:rPr>
      </w:pPr>
    </w:p>
    <w:p w:rsidR="004B2CC0" w:rsidRPr="00E7447B" w:rsidRDefault="004B2CC0" w:rsidP="00DC3D7F">
      <w:pPr>
        <w:ind w:right="72" w:firstLine="567"/>
        <w:jc w:val="both"/>
      </w:pPr>
    </w:p>
    <w:p w:rsidR="004B2CC0" w:rsidRPr="00E7447B" w:rsidRDefault="004B2CC0" w:rsidP="00DC3D7F">
      <w:pPr>
        <w:ind w:right="72" w:firstLine="567"/>
        <w:jc w:val="both"/>
      </w:pPr>
    </w:p>
    <w:p w:rsidR="00EE3C47" w:rsidRPr="00E7447B" w:rsidRDefault="00EE3C47" w:rsidP="00DC3D7F">
      <w:pPr>
        <w:ind w:right="72" w:firstLine="567"/>
        <w:jc w:val="both"/>
      </w:pPr>
      <w:r w:rsidRPr="00E7447B">
        <w:t>Від дати надіслання повідомлення про проведення</w:t>
      </w:r>
      <w:r w:rsidR="001F0D60" w:rsidRPr="00E7447B">
        <w:t xml:space="preserve"> </w:t>
      </w:r>
      <w:r w:rsidR="005E637D" w:rsidRPr="00E7447B">
        <w:t>позачергових</w:t>
      </w:r>
      <w:r w:rsidRPr="00E7447B">
        <w:t xml:space="preserve"> </w:t>
      </w:r>
      <w:r w:rsidR="00E65DD1" w:rsidRPr="00E7447B">
        <w:t>Загальних</w:t>
      </w:r>
      <w:r w:rsidRPr="00E7447B">
        <w:t xml:space="preserve"> зборів до дати проведення </w:t>
      </w:r>
      <w:r w:rsidR="00E517DD" w:rsidRPr="00E7447B">
        <w:t xml:space="preserve"> </w:t>
      </w:r>
      <w:r w:rsidR="005E637D" w:rsidRPr="00E7447B">
        <w:t>позачергових</w:t>
      </w:r>
      <w:r w:rsidR="00E517DD" w:rsidRPr="00E7447B">
        <w:t xml:space="preserve"> </w:t>
      </w:r>
      <w:r w:rsidR="00E65DD1" w:rsidRPr="00E7447B">
        <w:t>Загальних</w:t>
      </w:r>
      <w:r w:rsidRPr="00E7447B">
        <w:t xml:space="preserve"> зборів акціонери мають право ознайомитися з документами, необхідними для прийняття р</w:t>
      </w:r>
      <w:r w:rsidR="00E517DD" w:rsidRPr="00E7447B">
        <w:t>ішень з питань порядку денного</w:t>
      </w:r>
      <w:r w:rsidR="00DC3D7F" w:rsidRPr="00E7447B">
        <w:t xml:space="preserve"> </w:t>
      </w:r>
      <w:r w:rsidR="005E637D" w:rsidRPr="00E7447B">
        <w:t>позачергових</w:t>
      </w:r>
      <w:r w:rsidR="00DC3D7F" w:rsidRPr="00E7447B">
        <w:t xml:space="preserve"> Загальних зборів </w:t>
      </w:r>
      <w:r w:rsidR="007914FE" w:rsidRPr="00E7447B">
        <w:t>з понеділка по четвер</w:t>
      </w:r>
      <w:r w:rsidRPr="00E7447B">
        <w:t xml:space="preserve">, з </w:t>
      </w:r>
      <w:r w:rsidR="004315A9" w:rsidRPr="00E7447B">
        <w:t>10</w:t>
      </w:r>
      <w:r w:rsidRPr="00E7447B">
        <w:t xml:space="preserve"> години </w:t>
      </w:r>
      <w:r w:rsidR="004315A9" w:rsidRPr="00E7447B">
        <w:t>00</w:t>
      </w:r>
      <w:r w:rsidRPr="00E7447B">
        <w:t xml:space="preserve"> хвилин до </w:t>
      </w:r>
      <w:r w:rsidR="004315A9" w:rsidRPr="00E7447B">
        <w:t>16 </w:t>
      </w:r>
      <w:r w:rsidRPr="00E7447B">
        <w:t>години 00 хвилин, за а</w:t>
      </w:r>
      <w:r w:rsidR="00FC42D7" w:rsidRPr="00E7447B">
        <w:t>дресою: м. Київ, вул. </w:t>
      </w:r>
      <w:r w:rsidR="00554D4C" w:rsidRPr="00E7447B">
        <w:t>Січових Стрільців, 77</w:t>
      </w:r>
      <w:r w:rsidRPr="00E7447B">
        <w:t xml:space="preserve">, </w:t>
      </w:r>
      <w:r w:rsidR="00DC3D7F" w:rsidRPr="00E7447B">
        <w:t>оф. </w:t>
      </w:r>
      <w:r w:rsidR="00554D4C" w:rsidRPr="00E7447B">
        <w:t xml:space="preserve">418, </w:t>
      </w:r>
      <w:r w:rsidRPr="00E7447B">
        <w:t xml:space="preserve">а в день проведення </w:t>
      </w:r>
      <w:r w:rsidR="005E637D" w:rsidRPr="00E7447B">
        <w:t>позачергових</w:t>
      </w:r>
      <w:r w:rsidRPr="00E7447B">
        <w:t xml:space="preserve"> </w:t>
      </w:r>
      <w:r w:rsidR="00E65DD1" w:rsidRPr="00E7447B">
        <w:t>Загальних</w:t>
      </w:r>
      <w:r w:rsidRPr="00E7447B">
        <w:t xml:space="preserve"> зборів – також у місці їх проведення з </w:t>
      </w:r>
      <w:r w:rsidR="00554D4C" w:rsidRPr="00E7447B">
        <w:t>9</w:t>
      </w:r>
      <w:r w:rsidRPr="00E7447B">
        <w:t xml:space="preserve"> години </w:t>
      </w:r>
      <w:r w:rsidR="00554D4C" w:rsidRPr="00E7447B">
        <w:t>00 хвилин до 10 години 30</w:t>
      </w:r>
      <w:r w:rsidRPr="00E7447B">
        <w:t xml:space="preserve"> хвилин.</w:t>
      </w:r>
    </w:p>
    <w:p w:rsidR="00EE3C47" w:rsidRPr="00E7447B" w:rsidRDefault="00EE3C47" w:rsidP="00AE33E9">
      <w:pPr>
        <w:ind w:firstLine="567"/>
        <w:jc w:val="both"/>
      </w:pPr>
      <w:r w:rsidRPr="00E7447B">
        <w:t xml:space="preserve">Відповідальним за порядок ознайомлення акціонерів з документами, необхідними для прийняття рішень з питань порядку денного, є </w:t>
      </w:r>
      <w:r w:rsidR="0061525A" w:rsidRPr="00E7447B">
        <w:t>Сакало Людмила Павлівна.</w:t>
      </w:r>
    </w:p>
    <w:p w:rsidR="00EE3C47" w:rsidRPr="00E7447B" w:rsidRDefault="00EE3C47" w:rsidP="00EE3C47">
      <w:pPr>
        <w:ind w:firstLine="567"/>
        <w:jc w:val="both"/>
      </w:pPr>
      <w:r w:rsidRPr="00E7447B">
        <w:t>Телефон для довід</w:t>
      </w:r>
      <w:r w:rsidR="0061525A" w:rsidRPr="00E7447B">
        <w:t>ок: 044-486-00-36, 067-734-41-51</w:t>
      </w:r>
      <w:r w:rsidRPr="00E7447B">
        <w:t>.</w:t>
      </w:r>
    </w:p>
    <w:p w:rsidR="00EE3C47" w:rsidRPr="00E7447B" w:rsidRDefault="00DD104C" w:rsidP="00CB1A90">
      <w:pPr>
        <w:ind w:firstLine="567"/>
      </w:pPr>
      <w:r w:rsidRPr="00E7447B">
        <w:t>Інформація з проє</w:t>
      </w:r>
      <w:r w:rsidR="00EE3C47" w:rsidRPr="00E7447B">
        <w:t>ктами рішень щодо кож</w:t>
      </w:r>
      <w:r w:rsidRPr="00E7447B">
        <w:t>ного з питань, включених до проє</w:t>
      </w:r>
      <w:r w:rsidR="00EE3C47" w:rsidRPr="00E7447B">
        <w:t xml:space="preserve">кту порядку денного розміщена на </w:t>
      </w:r>
      <w:r w:rsidR="001444AB" w:rsidRPr="00E7447B">
        <w:t>веб</w:t>
      </w:r>
      <w:r w:rsidR="00EE3C47" w:rsidRPr="00E7447B">
        <w:t xml:space="preserve">сайті Товариства </w:t>
      </w:r>
      <w:r w:rsidR="0018408F" w:rsidRPr="00E7447B">
        <w:t xml:space="preserve">за адресою: </w:t>
      </w:r>
      <w:hyperlink r:id="rId8" w:history="1">
        <w:r w:rsidR="0018408F" w:rsidRPr="00E7447B">
          <w:rPr>
            <w:rStyle w:val="aa"/>
          </w:rPr>
          <w:t>www.ukresco.com</w:t>
        </w:r>
      </w:hyperlink>
      <w:r w:rsidR="0018408F" w:rsidRPr="00E7447B">
        <w:rPr>
          <w:rStyle w:val="xfmc1"/>
        </w:rPr>
        <w:t>.</w:t>
      </w:r>
    </w:p>
    <w:p w:rsidR="00EE33FE" w:rsidRPr="00E7447B" w:rsidRDefault="00EE33FE" w:rsidP="00EE3C47">
      <w:pPr>
        <w:ind w:firstLine="567"/>
        <w:jc w:val="both"/>
      </w:pPr>
    </w:p>
    <w:p w:rsidR="00FF16E7" w:rsidRPr="00E7447B" w:rsidRDefault="00FF16E7" w:rsidP="00FF16E7">
      <w:pPr>
        <w:ind w:firstLine="540"/>
        <w:jc w:val="both"/>
      </w:pPr>
      <w:r w:rsidRPr="00E7447B">
        <w:t xml:space="preserve">Товариство до початку </w:t>
      </w:r>
      <w:r w:rsidR="005E637D" w:rsidRPr="00E7447B">
        <w:t>позачергових</w:t>
      </w:r>
      <w:r w:rsidRPr="00E7447B">
        <w:t xml:space="preserve"> Загальних зборів у </w:t>
      </w:r>
      <w:r w:rsidR="001444AB" w:rsidRPr="00E7447B">
        <w:t>встановленому ним порядку зобов’</w:t>
      </w:r>
      <w:r w:rsidRPr="00E7447B">
        <w:t>язане надавати письмові відповіді на письмові запитання акціонерів щодо питань, включе</w:t>
      </w:r>
      <w:r w:rsidR="00DD104C" w:rsidRPr="00E7447B">
        <w:t>них до проє</w:t>
      </w:r>
      <w:r w:rsidRPr="00E7447B">
        <w:t xml:space="preserve">кту порядку денного </w:t>
      </w:r>
      <w:r w:rsidR="005E637D" w:rsidRPr="00E7447B">
        <w:t>позачергових</w:t>
      </w:r>
      <w:r w:rsidRPr="00E7447B">
        <w:t xml:space="preserve"> Загальних зборів та порядку денного </w:t>
      </w:r>
      <w:r w:rsidR="005E637D" w:rsidRPr="00E7447B">
        <w:t>позачергових</w:t>
      </w:r>
      <w:r w:rsidRPr="00E7447B">
        <w:t xml:space="preserve"> Загальних зборів до дати проведення </w:t>
      </w:r>
      <w:r w:rsidR="005E637D" w:rsidRPr="00E7447B">
        <w:t>позачергових</w:t>
      </w:r>
      <w:r w:rsidRPr="00E7447B">
        <w:t xml:space="preserve"> Загальних зборів. Товариство може надати одну загальну відповідь на всі запитання однакового змісту.</w:t>
      </w:r>
    </w:p>
    <w:p w:rsidR="00FF16E7" w:rsidRPr="00E7447B" w:rsidRDefault="00FF16E7" w:rsidP="00FF16E7">
      <w:pPr>
        <w:ind w:firstLine="540"/>
        <w:jc w:val="both"/>
      </w:pPr>
      <w:r w:rsidRPr="00E7447B">
        <w:t>Кожний акціонер має право внести пропозиці</w:t>
      </w:r>
      <w:r w:rsidR="00DD104C" w:rsidRPr="00E7447B">
        <w:t>ї щодо питань, включених до проє</w:t>
      </w:r>
      <w:r w:rsidRPr="00E7447B">
        <w:t xml:space="preserve">кту порядку денного </w:t>
      </w:r>
      <w:r w:rsidR="005E637D" w:rsidRPr="00E7447B">
        <w:t>позачергових</w:t>
      </w:r>
      <w:r w:rsidRPr="00E7447B">
        <w:t xml:space="preserve"> Загальних зборів Товариства.</w:t>
      </w:r>
    </w:p>
    <w:p w:rsidR="00FF16E7" w:rsidRPr="00E7447B" w:rsidRDefault="00FF16E7" w:rsidP="00FF16E7">
      <w:pPr>
        <w:ind w:firstLine="540"/>
        <w:jc w:val="both"/>
      </w:pPr>
      <w:r w:rsidRPr="00E7447B">
        <w:t xml:space="preserve">Пропозиції вносяться не пізніше ніж за 20 днів до дати проведення </w:t>
      </w:r>
      <w:r w:rsidR="005E637D" w:rsidRPr="00E7447B">
        <w:t>позачергових</w:t>
      </w:r>
      <w:r w:rsidRPr="00E7447B">
        <w:t xml:space="preserve"> Загальних зборів Товариства</w:t>
      </w:r>
      <w:r w:rsidR="00E9533D" w:rsidRPr="00E7447B">
        <w:t>, а щодо кандидатів до складу органів товариства – не пізніше ніж за сім днів до дати проведення загальних зборів.</w:t>
      </w:r>
      <w:r w:rsidRPr="00E7447B">
        <w:t xml:space="preserve"> Пропозиції щод</w:t>
      </w:r>
      <w:r w:rsidR="00E9533D" w:rsidRPr="00E7447B">
        <w:t>о включення нових питань до проє</w:t>
      </w:r>
      <w:r w:rsidRPr="00E7447B">
        <w:t>кту порядку денного</w:t>
      </w:r>
      <w:r w:rsidR="00E9533D" w:rsidRPr="00E7447B">
        <w:t xml:space="preserve"> повинні містити відповідні проє</w:t>
      </w:r>
      <w:r w:rsidRPr="00E7447B">
        <w:t xml:space="preserve">кти рішень з цих питань. </w:t>
      </w:r>
    </w:p>
    <w:p w:rsidR="00FF16E7" w:rsidRPr="00E7447B" w:rsidRDefault="00E9533D" w:rsidP="00FF16E7">
      <w:pPr>
        <w:ind w:firstLine="540"/>
        <w:jc w:val="both"/>
      </w:pPr>
      <w:r w:rsidRPr="00E7447B">
        <w:t>Пропозиція до проє</w:t>
      </w:r>
      <w:r w:rsidR="00FF16E7" w:rsidRPr="00E7447B">
        <w:t xml:space="preserve">кту порядку денного </w:t>
      </w:r>
      <w:r w:rsidR="005E637D" w:rsidRPr="00E7447B">
        <w:t>позачергових</w:t>
      </w:r>
      <w:r w:rsidR="00FF16E7" w:rsidRPr="00E7447B">
        <w:t xml:space="preserve">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w:t>
      </w:r>
      <w:r w:rsidR="00DD104C" w:rsidRPr="00E7447B">
        <w:t>ропозиції до питання та/або проє</w:t>
      </w:r>
      <w:r w:rsidR="00FF16E7" w:rsidRPr="00E7447B">
        <w:t xml:space="preserve">кту рішення, а також кількості, типу та/або класу акцій, що належать кандидату, який пропонується цим акціонером до складу органів товариства. </w:t>
      </w:r>
    </w:p>
    <w:p w:rsidR="00FF16E7" w:rsidRPr="00E7447B" w:rsidRDefault="00FF16E7" w:rsidP="00FF16E7">
      <w:pPr>
        <w:ind w:firstLine="540"/>
        <w:jc w:val="both"/>
      </w:pPr>
      <w:r w:rsidRPr="00E7447B">
        <w:t>Пропозиції акціонерів (акціонера), які сукупно є власниками 5 або більше відсотків го</w:t>
      </w:r>
      <w:r w:rsidR="00E9533D" w:rsidRPr="00E7447B">
        <w:t>лосуючих акцій, підлягають обов’язковому включенню до проє</w:t>
      </w:r>
      <w:r w:rsidRPr="00E7447B">
        <w:t xml:space="preserve">кту порядку денного </w:t>
      </w:r>
      <w:r w:rsidR="005E637D" w:rsidRPr="00E7447B">
        <w:t>позачергових</w:t>
      </w:r>
      <w:r w:rsidRPr="00E7447B">
        <w:t xml:space="preserve"> Загальних зборів. У такому разі рішення Наглядової ра</w:t>
      </w:r>
      <w:r w:rsidR="00E9533D" w:rsidRPr="00E7447B">
        <w:t>ди про включення питання до проє</w:t>
      </w:r>
      <w:r w:rsidRPr="00E7447B">
        <w:t>кту порядку денного не вимагається, а пропози</w:t>
      </w:r>
      <w:r w:rsidR="00E9533D" w:rsidRPr="00E7447B">
        <w:t>ція вважається включеною до проє</w:t>
      </w:r>
      <w:r w:rsidRPr="00E7447B">
        <w:t xml:space="preserve">кту порядку денного, якщо вона подана з дотриманням вимог статті 38 Закону України «Про акціонерні товариства». </w:t>
      </w:r>
    </w:p>
    <w:p w:rsidR="00FF16E7" w:rsidRPr="00E7447B" w:rsidRDefault="00FF16E7" w:rsidP="00FF16E7">
      <w:pPr>
        <w:ind w:firstLine="540"/>
        <w:jc w:val="both"/>
      </w:pPr>
      <w:r w:rsidRPr="00E7447B">
        <w:t>У разі подан</w:t>
      </w:r>
      <w:r w:rsidR="00E9533D" w:rsidRPr="00E7447B">
        <w:t>ня акціонером пропозиції до проє</w:t>
      </w:r>
      <w:r w:rsidRPr="00E7447B">
        <w:t xml:space="preserve">кту порядку денного </w:t>
      </w:r>
      <w:r w:rsidR="005E637D" w:rsidRPr="00E7447B">
        <w:t>позачергових</w:t>
      </w:r>
      <w:r w:rsidRPr="00E7447B">
        <w:t xml:space="preserve"> Загальних зборів щодо дострокового припинення повноважень голови колегіального Ви</w:t>
      </w:r>
      <w:r w:rsidR="00E9533D" w:rsidRPr="00E7447B">
        <w:t>конавчого органу одночасно обов’</w:t>
      </w:r>
      <w:r w:rsidRPr="00E7447B">
        <w:t>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rsidR="00FF16E7" w:rsidRPr="00E7447B" w:rsidRDefault="00E9533D" w:rsidP="00FF16E7">
      <w:pPr>
        <w:ind w:firstLine="540"/>
        <w:jc w:val="both"/>
      </w:pPr>
      <w:r w:rsidRPr="00E7447B">
        <w:t>Зміни до проє</w:t>
      </w:r>
      <w:r w:rsidR="00FF16E7" w:rsidRPr="00E7447B">
        <w:t xml:space="preserve">кту порядку денного </w:t>
      </w:r>
      <w:r w:rsidR="005E637D" w:rsidRPr="00E7447B">
        <w:t>позачергових</w:t>
      </w:r>
      <w:r w:rsidR="00FF16E7" w:rsidRPr="00E7447B">
        <w:t xml:space="preserve"> Загальних зборів вносяться лише шляхо</w:t>
      </w:r>
      <w:r w:rsidRPr="00E7447B">
        <w:t>м включення нових питань та проє</w:t>
      </w:r>
      <w:r w:rsidR="00FF16E7" w:rsidRPr="00E7447B">
        <w:t xml:space="preserve">ктів рішень із запропонованих питань. </w:t>
      </w:r>
    </w:p>
    <w:p w:rsidR="00FF16E7" w:rsidRPr="00E7447B" w:rsidRDefault="00FF16E7" w:rsidP="00FF16E7">
      <w:pPr>
        <w:ind w:firstLine="540"/>
        <w:jc w:val="both"/>
      </w:pPr>
      <w:r w:rsidRPr="00E7447B">
        <w:t>Рішення</w:t>
      </w:r>
      <w:r w:rsidR="00DD104C" w:rsidRPr="00E7447B">
        <w:t xml:space="preserve"> про відмову у включенні до проє</w:t>
      </w:r>
      <w:r w:rsidRPr="00E7447B">
        <w:t xml:space="preserve">кту порядку денного </w:t>
      </w:r>
      <w:r w:rsidR="005E637D" w:rsidRPr="00E7447B">
        <w:t>позачергових</w:t>
      </w:r>
      <w:r w:rsidRPr="00E7447B">
        <w:t xml:space="preserve"> Загальних зборів Товариства пропозиції акціонерів (акціонера), які сукупно є власниками 5 або більше відсотків голосуючих акцій може бути прийнято тільки у разі: </w:t>
      </w:r>
    </w:p>
    <w:p w:rsidR="00FF16E7" w:rsidRPr="00E7447B" w:rsidRDefault="00FF16E7" w:rsidP="00FF16E7">
      <w:pPr>
        <w:ind w:firstLine="540"/>
        <w:jc w:val="both"/>
      </w:pPr>
      <w:r w:rsidRPr="00E7447B">
        <w:t xml:space="preserve">- недотримання акціонерами строку, встановленого абзацом першим частини 2 статті 38 Закону України «Про акціонерні товариства»; </w:t>
      </w:r>
    </w:p>
    <w:p w:rsidR="00FF16E7" w:rsidRPr="00E7447B" w:rsidRDefault="00FF16E7" w:rsidP="00FF16E7">
      <w:pPr>
        <w:ind w:firstLine="540"/>
        <w:jc w:val="both"/>
      </w:pPr>
      <w:r w:rsidRPr="00E7447B">
        <w:t>- неповноти даних, передбачених абзацом першим частини 2 або частиною 3 статті 38 Закону України «Про акціонерні товариства».</w:t>
      </w:r>
    </w:p>
    <w:p w:rsidR="00FF16E7" w:rsidRPr="00E7447B" w:rsidRDefault="00FF16E7" w:rsidP="00FF16E7">
      <w:pPr>
        <w:ind w:firstLine="540"/>
        <w:jc w:val="both"/>
      </w:pPr>
      <w:r w:rsidRPr="00E7447B">
        <w:t>Рішення</w:t>
      </w:r>
      <w:r w:rsidR="00E9533D" w:rsidRPr="00E7447B">
        <w:t xml:space="preserve"> про відмову у включенні до проє</w:t>
      </w:r>
      <w:r w:rsidRPr="00E7447B">
        <w:t xml:space="preserve">кту порядку денного </w:t>
      </w:r>
      <w:r w:rsidR="005E637D" w:rsidRPr="00E7447B">
        <w:t>позачергових</w:t>
      </w:r>
      <w:r w:rsidRPr="00E7447B">
        <w:t xml:space="preserve">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w:t>
      </w:r>
      <w:r w:rsidR="00DD104C" w:rsidRPr="00E7447B">
        <w:t>подання акціонерами жодного проє</w:t>
      </w:r>
      <w:r w:rsidRPr="00E7447B">
        <w:t>кту рішення із запропонованих ними питань порядку денного та з інших підстав, визначених статутом Товариства.</w:t>
      </w:r>
    </w:p>
    <w:p w:rsidR="00FF16E7" w:rsidRPr="00E7447B" w:rsidRDefault="00FF16E7" w:rsidP="00FF16E7">
      <w:pPr>
        <w:ind w:firstLine="540"/>
        <w:jc w:val="both"/>
      </w:pPr>
      <w:r w:rsidRPr="00E7447B">
        <w:t>Мотивоване рішення про відмов</w:t>
      </w:r>
      <w:r w:rsidR="00E9533D" w:rsidRPr="00E7447B">
        <w:t>у у включенні пропозиції до проє</w:t>
      </w:r>
      <w:r w:rsidRPr="00E7447B">
        <w:t xml:space="preserve">кту порядку денного </w:t>
      </w:r>
      <w:r w:rsidR="005E637D" w:rsidRPr="00E7447B">
        <w:t>позачергових</w:t>
      </w:r>
      <w:r w:rsidRPr="00E7447B">
        <w:t xml:space="preserve"> Загальних зборів Товариства надсилається Наглядовою радою акціонеру протягом трьох днів з моменту його прийняття. </w:t>
      </w:r>
    </w:p>
    <w:p w:rsidR="00FF16E7" w:rsidRPr="00E7447B" w:rsidRDefault="00E9533D" w:rsidP="00FF16E7">
      <w:pPr>
        <w:ind w:firstLine="540"/>
        <w:jc w:val="both"/>
      </w:pPr>
      <w:r w:rsidRPr="00E7447B">
        <w:t>У разі внесення змін до проє</w:t>
      </w:r>
      <w:r w:rsidR="00FF16E7" w:rsidRPr="00E7447B">
        <w:t xml:space="preserve">кту порядку денного </w:t>
      </w:r>
      <w:r w:rsidR="005E637D" w:rsidRPr="00E7447B">
        <w:t>позачергових</w:t>
      </w:r>
      <w:r w:rsidR="00FF16E7" w:rsidRPr="00E7447B">
        <w:t xml:space="preserve"> Загальних зборів Товариство не пізніше ніж за 10 днів до дати проведення </w:t>
      </w:r>
      <w:r w:rsidR="005E637D" w:rsidRPr="00E7447B">
        <w:t>позачергових</w:t>
      </w:r>
      <w:r w:rsidR="00FF16E7" w:rsidRPr="00E7447B">
        <w:t xml:space="preserve"> Загальних зборів повідомляє акціонерів про такі зміни та направляє порядок денний, а також</w:t>
      </w:r>
      <w:r w:rsidRPr="00E7447B">
        <w:t xml:space="preserve"> проє</w:t>
      </w:r>
      <w:r w:rsidR="00FF16E7" w:rsidRPr="00E7447B">
        <w:t>кти рішень, що додаються на підставі пропозицій акціонерів.</w:t>
      </w:r>
    </w:p>
    <w:p w:rsidR="00FF16E7" w:rsidRPr="00E7447B" w:rsidRDefault="00FF16E7" w:rsidP="00FF16E7">
      <w:pPr>
        <w:ind w:firstLine="540"/>
        <w:jc w:val="both"/>
      </w:pPr>
      <w:r w:rsidRPr="00E7447B">
        <w:t>Оскарження акціонером рішення Товариства про відмову у в</w:t>
      </w:r>
      <w:r w:rsidR="00E9533D" w:rsidRPr="00E7447B">
        <w:t>ключенні його пропозицій до проє</w:t>
      </w:r>
      <w:r w:rsidRPr="00E7447B">
        <w:t xml:space="preserve">кту порядку денного до суду не зупиняє проведення </w:t>
      </w:r>
      <w:r w:rsidR="005E637D" w:rsidRPr="00E7447B">
        <w:t>позачергових</w:t>
      </w:r>
      <w:r w:rsidRPr="00E7447B">
        <w:t xml:space="preserve"> Загальних зборів. Суд за результатами розгляду справи мож</w:t>
      </w:r>
      <w:r w:rsidR="00E9533D" w:rsidRPr="00E7447B">
        <w:t>е постановити рішення про зобов’</w:t>
      </w:r>
      <w:r w:rsidRPr="00E7447B">
        <w:t xml:space="preserve">язання Товариства провести </w:t>
      </w:r>
      <w:r w:rsidR="00EA6111">
        <w:t>позачергові</w:t>
      </w:r>
      <w:r w:rsidRPr="00E7447B">
        <w:t xml:space="preserve"> Загальні збори з пи</w:t>
      </w:r>
      <w:r w:rsidR="00E9533D" w:rsidRPr="00E7447B">
        <w:t>тання, у включенні якого до проє</w:t>
      </w:r>
      <w:r w:rsidRPr="00E7447B">
        <w:t>кту порядку денного було безпідставно відмовлено акціонеру.</w:t>
      </w:r>
    </w:p>
    <w:p w:rsidR="00FF16E7" w:rsidRPr="00E7447B" w:rsidRDefault="00FF16E7" w:rsidP="00FF16E7">
      <w:pPr>
        <w:ind w:firstLine="567"/>
        <w:jc w:val="both"/>
      </w:pPr>
      <w:r w:rsidRPr="00E7447B">
        <w:rPr>
          <w:bCs/>
          <w:spacing w:val="-5"/>
        </w:rPr>
        <w:t xml:space="preserve">Для реєстрації та участі в </w:t>
      </w:r>
      <w:r w:rsidR="005E637D" w:rsidRPr="00E7447B">
        <w:rPr>
          <w:bCs/>
          <w:spacing w:val="-5"/>
        </w:rPr>
        <w:t>позачергових</w:t>
      </w:r>
      <w:r w:rsidRPr="00E7447B">
        <w:rPr>
          <w:bCs/>
          <w:spacing w:val="-5"/>
        </w:rPr>
        <w:t xml:space="preserve"> Загальних зборах акціонерам необхідно мати при собі паспорт, а представникам акціонерів, також </w:t>
      </w:r>
      <w:r w:rsidR="00E9533D" w:rsidRPr="00E7447B">
        <w:rPr>
          <w:bCs/>
          <w:spacing w:val="-5"/>
        </w:rPr>
        <w:t>–</w:t>
      </w:r>
      <w:r w:rsidRPr="00E7447B">
        <w:rPr>
          <w:b/>
          <w:bCs/>
          <w:spacing w:val="-5"/>
        </w:rPr>
        <w:t xml:space="preserve"> </w:t>
      </w:r>
      <w:r w:rsidRPr="00E7447B">
        <w:t xml:space="preserve">довіреність або інші документи, які посвідчують право представника на участь у </w:t>
      </w:r>
      <w:r w:rsidR="005E637D" w:rsidRPr="00E7447B">
        <w:t>позачергових</w:t>
      </w:r>
      <w:r w:rsidRPr="00E7447B">
        <w:t xml:space="preserve"> Загальних зборах, оформлені згідно з вимогами законодавства України.</w:t>
      </w:r>
    </w:p>
    <w:p w:rsidR="00FF16E7" w:rsidRPr="00E7447B" w:rsidRDefault="00FF16E7" w:rsidP="00FF16E7">
      <w:pPr>
        <w:ind w:firstLine="567"/>
        <w:jc w:val="both"/>
      </w:pPr>
      <w:r w:rsidRPr="00E7447B">
        <w:t xml:space="preserve">Представником акціонера на </w:t>
      </w:r>
      <w:r w:rsidR="005E637D" w:rsidRPr="00E7447B">
        <w:t>позачергових</w:t>
      </w:r>
      <w:r w:rsidRPr="00E7447B">
        <w:t xml:space="preserve">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 </w:t>
      </w:r>
    </w:p>
    <w:p w:rsidR="00FF16E7" w:rsidRPr="00E7447B" w:rsidRDefault="00FF16E7" w:rsidP="00FF16E7">
      <w:pPr>
        <w:ind w:firstLine="567"/>
        <w:jc w:val="both"/>
      </w:pPr>
      <w:r w:rsidRPr="00E7447B">
        <w:t xml:space="preserve">Посадові особи органів товариства та їх афілійовані особи не можуть бути представниками інших акціонерів товариства на </w:t>
      </w:r>
      <w:r w:rsidR="005E637D" w:rsidRPr="00E7447B">
        <w:t>позачергових</w:t>
      </w:r>
      <w:r w:rsidRPr="00E7447B">
        <w:t xml:space="preserve"> Загальних зборах. </w:t>
      </w:r>
    </w:p>
    <w:p w:rsidR="00FF16E7" w:rsidRPr="00E7447B" w:rsidRDefault="00FF16E7" w:rsidP="00FF16E7">
      <w:pPr>
        <w:ind w:firstLine="567"/>
        <w:jc w:val="both"/>
      </w:pPr>
      <w:r w:rsidRPr="00E7447B">
        <w:t xml:space="preserve">Представником акціонера </w:t>
      </w:r>
      <w:r w:rsidR="00E9533D" w:rsidRPr="00E7447B">
        <w:t>–</w:t>
      </w:r>
      <w:r w:rsidRPr="00E7447B">
        <w:t xml:space="preserve"> фізичної чи юридичної особи на </w:t>
      </w:r>
      <w:r w:rsidR="005E637D" w:rsidRPr="00E7447B">
        <w:t>позачергових</w:t>
      </w:r>
      <w:r w:rsidRPr="00E7447B">
        <w:t xml:space="preserve"> Загальних зборах Товариства може бути інша фізична особа або уповноважена особа юридичної особи, а представником акціонера </w:t>
      </w:r>
      <w:r w:rsidR="00E9533D" w:rsidRPr="00E7447B">
        <w:t>–</w:t>
      </w:r>
      <w:r w:rsidRPr="00E7447B">
        <w:t xml:space="preserve"> держави чи територіальної громади </w:t>
      </w:r>
      <w:r w:rsidR="00E9533D" w:rsidRPr="00E7447B">
        <w:t>–</w:t>
      </w:r>
      <w:r w:rsidRPr="00E7447B">
        <w:t xml:space="preserve"> уповноважена особа органу, що здійснює управління державним чи комунальним майном. </w:t>
      </w:r>
    </w:p>
    <w:p w:rsidR="00FF16E7" w:rsidRPr="00E7447B" w:rsidRDefault="00FF16E7" w:rsidP="00FF16E7">
      <w:pPr>
        <w:ind w:firstLine="567"/>
        <w:jc w:val="both"/>
      </w:pPr>
      <w:r w:rsidRPr="00E7447B">
        <w:t>Акціонер має право призначити свого представника постійно або на певний строк. Акціонер має право у будь-який момент відкликати чи замінити свого представника, повідомивши про це</w:t>
      </w:r>
      <w:r w:rsidR="00E9533D" w:rsidRPr="00E7447B">
        <w:t xml:space="preserve"> </w:t>
      </w:r>
      <w:r w:rsidRPr="00E7447B">
        <w:t>В</w:t>
      </w:r>
      <w:r w:rsidR="00722646" w:rsidRPr="00E7447B">
        <w:t>иконавчий</w:t>
      </w:r>
      <w:r w:rsidRPr="00E7447B">
        <w:t xml:space="preserve"> орган Товариства. </w:t>
      </w:r>
    </w:p>
    <w:p w:rsidR="00FF16E7" w:rsidRPr="00E7447B" w:rsidRDefault="00FF16E7" w:rsidP="00FF16E7">
      <w:pPr>
        <w:ind w:firstLine="567"/>
        <w:jc w:val="both"/>
      </w:pPr>
      <w:r w:rsidRPr="00E7447B">
        <w:t>Повідомлення акціонером В</w:t>
      </w:r>
      <w:r w:rsidR="005E0F24" w:rsidRPr="00E7447B">
        <w:t>иконавчий орган</w:t>
      </w:r>
      <w:r w:rsidRPr="00E7447B">
        <w:t xml:space="preserve"> Товариства про призначення, заміну або відкликання свого представника може здійснюватися за до</w:t>
      </w:r>
      <w:r w:rsidR="00C83344" w:rsidRPr="00E7447B">
        <w:t>помогою засобів електронного зв’</w:t>
      </w:r>
      <w:r w:rsidRPr="00E7447B">
        <w:t>язку відповідно до законодавства про електронний документообіг.</w:t>
      </w:r>
    </w:p>
    <w:p w:rsidR="00FF16E7" w:rsidRPr="00E7447B" w:rsidRDefault="00FF16E7" w:rsidP="00FF16E7">
      <w:pPr>
        <w:ind w:firstLine="567"/>
        <w:jc w:val="both"/>
      </w:pPr>
      <w:r w:rsidRPr="00E7447B">
        <w:t xml:space="preserve">Довіреність на право участі та голосування на </w:t>
      </w:r>
      <w:r w:rsidR="005E637D" w:rsidRPr="00E7447B">
        <w:t>позачергових</w:t>
      </w:r>
      <w:r w:rsidRPr="00E7447B">
        <w:t xml:space="preserve">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w:t>
      </w:r>
      <w:r w:rsidR="005E637D" w:rsidRPr="00E7447B">
        <w:t>позачергових</w:t>
      </w:r>
      <w:r w:rsidRPr="00E7447B">
        <w:t xml:space="preserve"> Загальних зборах від імені юридичної особи видається її органом або іншою особою, уповноваженою на це її установчими документами.</w:t>
      </w:r>
    </w:p>
    <w:p w:rsidR="00FF16E7" w:rsidRPr="00E7447B" w:rsidRDefault="00FF16E7" w:rsidP="00FF16E7">
      <w:pPr>
        <w:ind w:firstLine="567"/>
        <w:jc w:val="both"/>
      </w:pPr>
      <w:r w:rsidRPr="00E7447B">
        <w:t xml:space="preserve">Довіреність на право участі та голосування на </w:t>
      </w:r>
      <w:r w:rsidR="005E637D" w:rsidRPr="00E7447B">
        <w:t>позачергових</w:t>
      </w:r>
      <w:r w:rsidRPr="00E7447B">
        <w:t xml:space="preserve"> Загальних зборах може містити завдання щодо голосування, тобто перелік питань, порядку денного </w:t>
      </w:r>
      <w:r w:rsidR="005E637D" w:rsidRPr="00E7447B">
        <w:t>позачергових</w:t>
      </w:r>
      <w:r w:rsidRPr="00E7447B">
        <w:t xml:space="preserve"> Загальних зборів із зазначенням того, як і за яке (проти якого) рішення потрібно проголосувати. Під час голосування на </w:t>
      </w:r>
      <w:r w:rsidR="005E637D" w:rsidRPr="00E7447B">
        <w:t>позачергових</w:t>
      </w:r>
      <w:r w:rsidRPr="00E7447B">
        <w:t xml:space="preserve">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w:t>
      </w:r>
      <w:r w:rsidR="005E637D" w:rsidRPr="00E7447B">
        <w:t>позачергових</w:t>
      </w:r>
      <w:r w:rsidRPr="00E7447B">
        <w:t xml:space="preserve"> Загальних зборах акціонерів на свій розсуд. </w:t>
      </w:r>
    </w:p>
    <w:p w:rsidR="00FF16E7" w:rsidRPr="00E7447B" w:rsidRDefault="00FF16E7" w:rsidP="00FF16E7">
      <w:pPr>
        <w:ind w:firstLine="567"/>
        <w:jc w:val="both"/>
      </w:pPr>
      <w:r w:rsidRPr="00E7447B">
        <w:t xml:space="preserve">Акціонер має право видати довіреність на право участі та голосування на </w:t>
      </w:r>
      <w:r w:rsidR="005E637D" w:rsidRPr="00E7447B">
        <w:t>позачергових</w:t>
      </w:r>
      <w:r w:rsidRPr="00E7447B">
        <w:t xml:space="preserve"> Загальних зборах декільком своїм представникам. </w:t>
      </w:r>
    </w:p>
    <w:p w:rsidR="00FF16E7" w:rsidRPr="00E7447B" w:rsidRDefault="00FF16E7" w:rsidP="00FF16E7">
      <w:pPr>
        <w:ind w:firstLine="567"/>
        <w:jc w:val="both"/>
      </w:pPr>
      <w:r w:rsidRPr="00E7447B">
        <w:t xml:space="preserve">Надання довіреності на право участі та голосування на </w:t>
      </w:r>
      <w:r w:rsidR="005E637D" w:rsidRPr="00E7447B">
        <w:t>позачергових</w:t>
      </w:r>
      <w:r w:rsidRPr="00E7447B">
        <w:t xml:space="preserve"> Загальних зборах не виключає право участі на цих </w:t>
      </w:r>
      <w:r w:rsidR="005E637D" w:rsidRPr="00E7447B">
        <w:t>позачергових</w:t>
      </w:r>
      <w:r w:rsidRPr="00E7447B">
        <w:t xml:space="preserve"> Загальних зборах акціонера, який видав довіреність, замість свого представника.</w:t>
      </w:r>
    </w:p>
    <w:p w:rsidR="00261450" w:rsidRPr="00E7447B" w:rsidRDefault="00261450" w:rsidP="00FF16E7">
      <w:pPr>
        <w:ind w:firstLine="567"/>
        <w:jc w:val="both"/>
      </w:pPr>
    </w:p>
    <w:p w:rsidR="00261450" w:rsidRPr="00E7447B" w:rsidRDefault="00261450" w:rsidP="00FF16E7">
      <w:pPr>
        <w:ind w:firstLine="567"/>
        <w:jc w:val="both"/>
      </w:pPr>
    </w:p>
    <w:sectPr w:rsidR="00261450" w:rsidRPr="00E7447B" w:rsidSect="004B2CC0">
      <w:footerReference w:type="default" r:id="rId9"/>
      <w:pgSz w:w="11906" w:h="16838"/>
      <w:pgMar w:top="851" w:right="707" w:bottom="0" w:left="1134" w:header="709"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62" w:rsidRDefault="00613562" w:rsidP="00BC0D1F">
      <w:r>
        <w:separator/>
      </w:r>
    </w:p>
  </w:endnote>
  <w:endnote w:type="continuationSeparator" w:id="0">
    <w:p w:rsidR="00613562" w:rsidRDefault="00613562" w:rsidP="00BC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0B" w:rsidRDefault="001D310B">
    <w:pPr>
      <w:pStyle w:val="a8"/>
      <w:jc w:val="center"/>
    </w:pPr>
    <w:r>
      <w:fldChar w:fldCharType="begin"/>
    </w:r>
    <w:r>
      <w:instrText xml:space="preserve"> PAGE   \* MERGEFORMAT </w:instrText>
    </w:r>
    <w:r>
      <w:fldChar w:fldCharType="separate"/>
    </w:r>
    <w:r w:rsidR="004728E4">
      <w:rPr>
        <w:noProof/>
      </w:rPr>
      <w:t>1</w:t>
    </w:r>
    <w:r>
      <w:fldChar w:fldCharType="end"/>
    </w:r>
  </w:p>
  <w:p w:rsidR="001D310B" w:rsidRDefault="001D31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62" w:rsidRDefault="00613562" w:rsidP="00BC0D1F">
      <w:r>
        <w:separator/>
      </w:r>
    </w:p>
  </w:footnote>
  <w:footnote w:type="continuationSeparator" w:id="0">
    <w:p w:rsidR="00613562" w:rsidRDefault="00613562" w:rsidP="00BC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3E4"/>
    <w:multiLevelType w:val="hybridMultilevel"/>
    <w:tmpl w:val="9E165C80"/>
    <w:lvl w:ilvl="0" w:tplc="C8FCE2F0">
      <w:start w:val="1"/>
      <w:numFmt w:val="decimal"/>
      <w:lvlText w:val="%1."/>
      <w:lvlJc w:val="left"/>
      <w:pPr>
        <w:tabs>
          <w:tab w:val="num" w:pos="1080"/>
        </w:tabs>
        <w:ind w:left="1080" w:hanging="360"/>
      </w:pPr>
      <w:rPr>
        <w:rFonts w:ascii="Times New Roman" w:eastAsia="Times-Roman" w:hAnsi="Times New Roman" w:hint="default"/>
        <w:b w:val="0"/>
        <w:i w:val="0"/>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20C977FD"/>
    <w:multiLevelType w:val="hybridMultilevel"/>
    <w:tmpl w:val="1F3E07CE"/>
    <w:lvl w:ilvl="0" w:tplc="CF3CACEA">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7F3A54"/>
    <w:multiLevelType w:val="hybridMultilevel"/>
    <w:tmpl w:val="51B6196C"/>
    <w:lvl w:ilvl="0" w:tplc="A364CD6C">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2FB3DF2"/>
    <w:multiLevelType w:val="hybridMultilevel"/>
    <w:tmpl w:val="E63C15CC"/>
    <w:lvl w:ilvl="0" w:tplc="1A1C1382">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9876401"/>
    <w:multiLevelType w:val="hybridMultilevel"/>
    <w:tmpl w:val="0666D05A"/>
    <w:lvl w:ilvl="0" w:tplc="D630A0A2">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2D9A2255"/>
    <w:multiLevelType w:val="hybridMultilevel"/>
    <w:tmpl w:val="F434F68C"/>
    <w:lvl w:ilvl="0" w:tplc="1A3AAC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AF5EF7"/>
    <w:multiLevelType w:val="hybridMultilevel"/>
    <w:tmpl w:val="7A601C30"/>
    <w:lvl w:ilvl="0" w:tplc="B5DA120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446A68D6"/>
    <w:multiLevelType w:val="hybridMultilevel"/>
    <w:tmpl w:val="4C780FF4"/>
    <w:lvl w:ilvl="0" w:tplc="0419000F">
      <w:start w:val="9"/>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B327781"/>
    <w:multiLevelType w:val="hybridMultilevel"/>
    <w:tmpl w:val="802ED146"/>
    <w:lvl w:ilvl="0" w:tplc="63C2739A">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73F5DFC"/>
    <w:multiLevelType w:val="hybridMultilevel"/>
    <w:tmpl w:val="8206924E"/>
    <w:lvl w:ilvl="0" w:tplc="893652A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7632887"/>
    <w:multiLevelType w:val="hybridMultilevel"/>
    <w:tmpl w:val="F7D687A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57B3325C"/>
    <w:multiLevelType w:val="hybridMultilevel"/>
    <w:tmpl w:val="8A58E51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9EC035F"/>
    <w:multiLevelType w:val="hybridMultilevel"/>
    <w:tmpl w:val="5A528E78"/>
    <w:lvl w:ilvl="0" w:tplc="317A836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B330F9D"/>
    <w:multiLevelType w:val="hybridMultilevel"/>
    <w:tmpl w:val="EFD45834"/>
    <w:lvl w:ilvl="0" w:tplc="2832702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61A7058C"/>
    <w:multiLevelType w:val="hybridMultilevel"/>
    <w:tmpl w:val="E5CA0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1844B5"/>
    <w:multiLevelType w:val="hybridMultilevel"/>
    <w:tmpl w:val="C4E03E00"/>
    <w:lvl w:ilvl="0" w:tplc="DDD4D2F6">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692E5AA5"/>
    <w:multiLevelType w:val="hybridMultilevel"/>
    <w:tmpl w:val="CF0443D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6A1FF0"/>
    <w:multiLevelType w:val="hybridMultilevel"/>
    <w:tmpl w:val="05865982"/>
    <w:lvl w:ilvl="0" w:tplc="958ECE68">
      <w:start w:val="10"/>
      <w:numFmt w:val="bullet"/>
      <w:lvlText w:val="-"/>
      <w:lvlJc w:val="left"/>
      <w:pPr>
        <w:tabs>
          <w:tab w:val="num" w:pos="1071"/>
        </w:tabs>
        <w:ind w:left="1071" w:hanging="360"/>
      </w:pPr>
      <w:rPr>
        <w:rFonts w:ascii="Times New Roman" w:eastAsia="Times New Roman" w:hAnsi="Times New Roman" w:cs="Times New Roman" w:hint="default"/>
      </w:rPr>
    </w:lvl>
    <w:lvl w:ilvl="1" w:tplc="04190003" w:tentative="1">
      <w:start w:val="1"/>
      <w:numFmt w:val="bullet"/>
      <w:lvlText w:val="o"/>
      <w:lvlJc w:val="left"/>
      <w:pPr>
        <w:tabs>
          <w:tab w:val="num" w:pos="1791"/>
        </w:tabs>
        <w:ind w:left="1791" w:hanging="360"/>
      </w:pPr>
      <w:rPr>
        <w:rFonts w:ascii="Courier New" w:hAnsi="Courier New" w:cs="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cs="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cs="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18" w15:restartNumberingAfterBreak="0">
    <w:nsid w:val="6B4632E3"/>
    <w:multiLevelType w:val="hybridMultilevel"/>
    <w:tmpl w:val="F0DA67A2"/>
    <w:lvl w:ilvl="0" w:tplc="334C4C62">
      <w:start w:val="1"/>
      <w:numFmt w:val="decimal"/>
      <w:lvlText w:val="%1."/>
      <w:lvlJc w:val="left"/>
      <w:pPr>
        <w:tabs>
          <w:tab w:val="num" w:pos="948"/>
        </w:tabs>
        <w:ind w:left="948" w:hanging="588"/>
      </w:pPr>
      <w:rPr>
        <w:rFonts w:hint="default"/>
        <w:color w:val="auto"/>
      </w:rPr>
    </w:lvl>
    <w:lvl w:ilvl="1" w:tplc="04190019" w:tentative="1">
      <w:start w:val="1"/>
      <w:numFmt w:val="lowerLetter"/>
      <w:lvlText w:val="%2."/>
      <w:lvlJc w:val="left"/>
      <w:pPr>
        <w:tabs>
          <w:tab w:val="num" w:pos="1397"/>
        </w:tabs>
        <w:ind w:left="1397" w:hanging="360"/>
      </w:pPr>
    </w:lvl>
    <w:lvl w:ilvl="2" w:tplc="0419001B" w:tentative="1">
      <w:start w:val="1"/>
      <w:numFmt w:val="lowerRoman"/>
      <w:lvlText w:val="%3."/>
      <w:lvlJc w:val="right"/>
      <w:pPr>
        <w:tabs>
          <w:tab w:val="num" w:pos="2117"/>
        </w:tabs>
        <w:ind w:left="2117" w:hanging="180"/>
      </w:pPr>
    </w:lvl>
    <w:lvl w:ilvl="3" w:tplc="0419000F" w:tentative="1">
      <w:start w:val="1"/>
      <w:numFmt w:val="decimal"/>
      <w:lvlText w:val="%4."/>
      <w:lvlJc w:val="left"/>
      <w:pPr>
        <w:tabs>
          <w:tab w:val="num" w:pos="2837"/>
        </w:tabs>
        <w:ind w:left="2837" w:hanging="360"/>
      </w:pPr>
    </w:lvl>
    <w:lvl w:ilvl="4" w:tplc="04190019" w:tentative="1">
      <w:start w:val="1"/>
      <w:numFmt w:val="lowerLetter"/>
      <w:lvlText w:val="%5."/>
      <w:lvlJc w:val="left"/>
      <w:pPr>
        <w:tabs>
          <w:tab w:val="num" w:pos="3557"/>
        </w:tabs>
        <w:ind w:left="3557" w:hanging="360"/>
      </w:pPr>
    </w:lvl>
    <w:lvl w:ilvl="5" w:tplc="0419001B" w:tentative="1">
      <w:start w:val="1"/>
      <w:numFmt w:val="lowerRoman"/>
      <w:lvlText w:val="%6."/>
      <w:lvlJc w:val="right"/>
      <w:pPr>
        <w:tabs>
          <w:tab w:val="num" w:pos="4277"/>
        </w:tabs>
        <w:ind w:left="4277" w:hanging="180"/>
      </w:pPr>
    </w:lvl>
    <w:lvl w:ilvl="6" w:tplc="0419000F" w:tentative="1">
      <w:start w:val="1"/>
      <w:numFmt w:val="decimal"/>
      <w:lvlText w:val="%7."/>
      <w:lvlJc w:val="left"/>
      <w:pPr>
        <w:tabs>
          <w:tab w:val="num" w:pos="4997"/>
        </w:tabs>
        <w:ind w:left="4997" w:hanging="360"/>
      </w:pPr>
    </w:lvl>
    <w:lvl w:ilvl="7" w:tplc="04190019" w:tentative="1">
      <w:start w:val="1"/>
      <w:numFmt w:val="lowerLetter"/>
      <w:lvlText w:val="%8."/>
      <w:lvlJc w:val="left"/>
      <w:pPr>
        <w:tabs>
          <w:tab w:val="num" w:pos="5717"/>
        </w:tabs>
        <w:ind w:left="5717" w:hanging="360"/>
      </w:pPr>
    </w:lvl>
    <w:lvl w:ilvl="8" w:tplc="0419001B" w:tentative="1">
      <w:start w:val="1"/>
      <w:numFmt w:val="lowerRoman"/>
      <w:lvlText w:val="%9."/>
      <w:lvlJc w:val="right"/>
      <w:pPr>
        <w:tabs>
          <w:tab w:val="num" w:pos="6437"/>
        </w:tabs>
        <w:ind w:left="6437" w:hanging="180"/>
      </w:pPr>
    </w:lvl>
  </w:abstractNum>
  <w:abstractNum w:abstractNumId="19" w15:restartNumberingAfterBreak="0">
    <w:nsid w:val="6E0337B4"/>
    <w:multiLevelType w:val="hybridMultilevel"/>
    <w:tmpl w:val="2DBAC7E2"/>
    <w:lvl w:ilvl="0" w:tplc="0419000F">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6F61359F"/>
    <w:multiLevelType w:val="hybridMultilevel"/>
    <w:tmpl w:val="B38E02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B71663"/>
    <w:multiLevelType w:val="hybridMultilevel"/>
    <w:tmpl w:val="182CD07A"/>
    <w:lvl w:ilvl="0" w:tplc="832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4"/>
  </w:num>
  <w:num w:numId="3">
    <w:abstractNumId w:val="16"/>
  </w:num>
  <w:num w:numId="4">
    <w:abstractNumId w:val="7"/>
  </w:num>
  <w:num w:numId="5">
    <w:abstractNumId w:val="1"/>
  </w:num>
  <w:num w:numId="6">
    <w:abstractNumId w:val="9"/>
  </w:num>
  <w:num w:numId="7">
    <w:abstractNumId w:val="8"/>
  </w:num>
  <w:num w:numId="8">
    <w:abstractNumId w:val="0"/>
  </w:num>
  <w:num w:numId="9">
    <w:abstractNumId w:val="19"/>
  </w:num>
  <w:num w:numId="10">
    <w:abstractNumId w:val="6"/>
  </w:num>
  <w:num w:numId="11">
    <w:abstractNumId w:val="3"/>
  </w:num>
  <w:num w:numId="12">
    <w:abstractNumId w:val="11"/>
  </w:num>
  <w:num w:numId="13">
    <w:abstractNumId w:val="17"/>
  </w:num>
  <w:num w:numId="14">
    <w:abstractNumId w:val="20"/>
  </w:num>
  <w:num w:numId="15">
    <w:abstractNumId w:val="15"/>
  </w:num>
  <w:num w:numId="16">
    <w:abstractNumId w:val="13"/>
  </w:num>
  <w:num w:numId="17">
    <w:abstractNumId w:val="5"/>
  </w:num>
  <w:num w:numId="18">
    <w:abstractNumId w:val="2"/>
  </w:num>
  <w:num w:numId="19">
    <w:abstractNumId w:val="12"/>
  </w:num>
  <w:num w:numId="20">
    <w:abstractNumId w:val="1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47"/>
    <w:rsid w:val="00003525"/>
    <w:rsid w:val="00011191"/>
    <w:rsid w:val="00023319"/>
    <w:rsid w:val="00032334"/>
    <w:rsid w:val="0003661B"/>
    <w:rsid w:val="00037F88"/>
    <w:rsid w:val="00042EFA"/>
    <w:rsid w:val="00043C86"/>
    <w:rsid w:val="00082EBF"/>
    <w:rsid w:val="00090D5B"/>
    <w:rsid w:val="000A1496"/>
    <w:rsid w:val="000A1C06"/>
    <w:rsid w:val="000A3676"/>
    <w:rsid w:val="000A49C7"/>
    <w:rsid w:val="000C059C"/>
    <w:rsid w:val="000C2669"/>
    <w:rsid w:val="000D1200"/>
    <w:rsid w:val="000E51C6"/>
    <w:rsid w:val="00111252"/>
    <w:rsid w:val="001137A5"/>
    <w:rsid w:val="001208F0"/>
    <w:rsid w:val="0013138F"/>
    <w:rsid w:val="00137C20"/>
    <w:rsid w:val="001444AB"/>
    <w:rsid w:val="00146B31"/>
    <w:rsid w:val="00147AB5"/>
    <w:rsid w:val="00167585"/>
    <w:rsid w:val="001754D4"/>
    <w:rsid w:val="0018408F"/>
    <w:rsid w:val="0018629B"/>
    <w:rsid w:val="00187CA5"/>
    <w:rsid w:val="001A00AC"/>
    <w:rsid w:val="001A1CAC"/>
    <w:rsid w:val="001A1FE0"/>
    <w:rsid w:val="001A311A"/>
    <w:rsid w:val="001A35B1"/>
    <w:rsid w:val="001A41F0"/>
    <w:rsid w:val="001A6F60"/>
    <w:rsid w:val="001B7883"/>
    <w:rsid w:val="001D310B"/>
    <w:rsid w:val="001E088C"/>
    <w:rsid w:val="001F0D60"/>
    <w:rsid w:val="001F33B9"/>
    <w:rsid w:val="00203F74"/>
    <w:rsid w:val="00206998"/>
    <w:rsid w:val="00212C27"/>
    <w:rsid w:val="00216357"/>
    <w:rsid w:val="00216E19"/>
    <w:rsid w:val="00226CEA"/>
    <w:rsid w:val="00232A29"/>
    <w:rsid w:val="00232FB8"/>
    <w:rsid w:val="00234421"/>
    <w:rsid w:val="0023781E"/>
    <w:rsid w:val="00241546"/>
    <w:rsid w:val="002428E1"/>
    <w:rsid w:val="00244C16"/>
    <w:rsid w:val="00250506"/>
    <w:rsid w:val="00251295"/>
    <w:rsid w:val="002515C0"/>
    <w:rsid w:val="00261450"/>
    <w:rsid w:val="00270AF0"/>
    <w:rsid w:val="00292C66"/>
    <w:rsid w:val="002A4659"/>
    <w:rsid w:val="002B5C95"/>
    <w:rsid w:val="002C4FFA"/>
    <w:rsid w:val="002D1AE0"/>
    <w:rsid w:val="002D24C4"/>
    <w:rsid w:val="002D433F"/>
    <w:rsid w:val="002D6A27"/>
    <w:rsid w:val="002E7295"/>
    <w:rsid w:val="002F2370"/>
    <w:rsid w:val="002F6328"/>
    <w:rsid w:val="002F77F6"/>
    <w:rsid w:val="002F7E46"/>
    <w:rsid w:val="00300E23"/>
    <w:rsid w:val="00314FC5"/>
    <w:rsid w:val="003160CC"/>
    <w:rsid w:val="00323146"/>
    <w:rsid w:val="0032469B"/>
    <w:rsid w:val="0033081D"/>
    <w:rsid w:val="00332F17"/>
    <w:rsid w:val="00334D2A"/>
    <w:rsid w:val="00352BE6"/>
    <w:rsid w:val="00364613"/>
    <w:rsid w:val="0036632D"/>
    <w:rsid w:val="00376413"/>
    <w:rsid w:val="00376BBA"/>
    <w:rsid w:val="00376D0D"/>
    <w:rsid w:val="0037743B"/>
    <w:rsid w:val="00391E7D"/>
    <w:rsid w:val="003A035E"/>
    <w:rsid w:val="003A4150"/>
    <w:rsid w:val="003A4E40"/>
    <w:rsid w:val="003B2999"/>
    <w:rsid w:val="003B5932"/>
    <w:rsid w:val="003B59D8"/>
    <w:rsid w:val="003B7598"/>
    <w:rsid w:val="003C2D86"/>
    <w:rsid w:val="003D396F"/>
    <w:rsid w:val="003D4F0E"/>
    <w:rsid w:val="003D6F97"/>
    <w:rsid w:val="003E09C0"/>
    <w:rsid w:val="003E11A0"/>
    <w:rsid w:val="003F36EC"/>
    <w:rsid w:val="003F5C3E"/>
    <w:rsid w:val="00402633"/>
    <w:rsid w:val="00403CE3"/>
    <w:rsid w:val="0041570F"/>
    <w:rsid w:val="004300CC"/>
    <w:rsid w:val="004315A9"/>
    <w:rsid w:val="004334D5"/>
    <w:rsid w:val="00436E7C"/>
    <w:rsid w:val="00437F1B"/>
    <w:rsid w:val="004470FF"/>
    <w:rsid w:val="0044791D"/>
    <w:rsid w:val="004564EA"/>
    <w:rsid w:val="00456AF5"/>
    <w:rsid w:val="00461D35"/>
    <w:rsid w:val="00466B05"/>
    <w:rsid w:val="004728E4"/>
    <w:rsid w:val="00490F65"/>
    <w:rsid w:val="0049275A"/>
    <w:rsid w:val="00494BEA"/>
    <w:rsid w:val="004978C6"/>
    <w:rsid w:val="004A0297"/>
    <w:rsid w:val="004B2CC0"/>
    <w:rsid w:val="004C1C3C"/>
    <w:rsid w:val="004C63F6"/>
    <w:rsid w:val="004D3EF3"/>
    <w:rsid w:val="004F5CDA"/>
    <w:rsid w:val="004F7754"/>
    <w:rsid w:val="00501BD0"/>
    <w:rsid w:val="005172D0"/>
    <w:rsid w:val="005337AB"/>
    <w:rsid w:val="005427E3"/>
    <w:rsid w:val="00554D4C"/>
    <w:rsid w:val="005553C7"/>
    <w:rsid w:val="00556BB7"/>
    <w:rsid w:val="005572CA"/>
    <w:rsid w:val="00560473"/>
    <w:rsid w:val="00565F26"/>
    <w:rsid w:val="00572BBC"/>
    <w:rsid w:val="0057379A"/>
    <w:rsid w:val="0057788F"/>
    <w:rsid w:val="00586BE7"/>
    <w:rsid w:val="00590054"/>
    <w:rsid w:val="005A60C8"/>
    <w:rsid w:val="005B341F"/>
    <w:rsid w:val="005C2711"/>
    <w:rsid w:val="005C44F4"/>
    <w:rsid w:val="005C71FA"/>
    <w:rsid w:val="005C7298"/>
    <w:rsid w:val="005D7C9F"/>
    <w:rsid w:val="005E09B2"/>
    <w:rsid w:val="005E0F24"/>
    <w:rsid w:val="005E637D"/>
    <w:rsid w:val="006041C0"/>
    <w:rsid w:val="0060507D"/>
    <w:rsid w:val="00613562"/>
    <w:rsid w:val="0061525A"/>
    <w:rsid w:val="00621635"/>
    <w:rsid w:val="00640F23"/>
    <w:rsid w:val="006448E2"/>
    <w:rsid w:val="00644AC6"/>
    <w:rsid w:val="0065469D"/>
    <w:rsid w:val="006565AD"/>
    <w:rsid w:val="00656626"/>
    <w:rsid w:val="0066499E"/>
    <w:rsid w:val="006723C2"/>
    <w:rsid w:val="00684381"/>
    <w:rsid w:val="00685654"/>
    <w:rsid w:val="00685AB8"/>
    <w:rsid w:val="006875A6"/>
    <w:rsid w:val="00687D07"/>
    <w:rsid w:val="006B16B6"/>
    <w:rsid w:val="006B24BB"/>
    <w:rsid w:val="006B3A0C"/>
    <w:rsid w:val="006B78C0"/>
    <w:rsid w:val="006C7325"/>
    <w:rsid w:val="006D4C15"/>
    <w:rsid w:val="00710180"/>
    <w:rsid w:val="00710C52"/>
    <w:rsid w:val="00716647"/>
    <w:rsid w:val="00721CBE"/>
    <w:rsid w:val="00722646"/>
    <w:rsid w:val="00722C94"/>
    <w:rsid w:val="00724022"/>
    <w:rsid w:val="00725DE9"/>
    <w:rsid w:val="0073331A"/>
    <w:rsid w:val="00736FC8"/>
    <w:rsid w:val="007372A7"/>
    <w:rsid w:val="00750E1D"/>
    <w:rsid w:val="00752567"/>
    <w:rsid w:val="00760A79"/>
    <w:rsid w:val="00762DF7"/>
    <w:rsid w:val="00766D95"/>
    <w:rsid w:val="00772D8C"/>
    <w:rsid w:val="0077534B"/>
    <w:rsid w:val="007755B7"/>
    <w:rsid w:val="007765E9"/>
    <w:rsid w:val="00777E81"/>
    <w:rsid w:val="007914FE"/>
    <w:rsid w:val="007C7E22"/>
    <w:rsid w:val="007D29FD"/>
    <w:rsid w:val="007D6A9F"/>
    <w:rsid w:val="007E79A1"/>
    <w:rsid w:val="007F0B36"/>
    <w:rsid w:val="007F6D63"/>
    <w:rsid w:val="007F6E84"/>
    <w:rsid w:val="00814F24"/>
    <w:rsid w:val="00816235"/>
    <w:rsid w:val="00820A84"/>
    <w:rsid w:val="008270BD"/>
    <w:rsid w:val="008318CC"/>
    <w:rsid w:val="008353AF"/>
    <w:rsid w:val="00835A13"/>
    <w:rsid w:val="0085113C"/>
    <w:rsid w:val="008566A6"/>
    <w:rsid w:val="00857AFC"/>
    <w:rsid w:val="00862AB1"/>
    <w:rsid w:val="0086409D"/>
    <w:rsid w:val="00875D56"/>
    <w:rsid w:val="00887CA3"/>
    <w:rsid w:val="00892638"/>
    <w:rsid w:val="00893040"/>
    <w:rsid w:val="00893CC9"/>
    <w:rsid w:val="00896A17"/>
    <w:rsid w:val="008A3FA0"/>
    <w:rsid w:val="008B5BD5"/>
    <w:rsid w:val="008C375F"/>
    <w:rsid w:val="008C6547"/>
    <w:rsid w:val="008D125E"/>
    <w:rsid w:val="008D2673"/>
    <w:rsid w:val="008E429D"/>
    <w:rsid w:val="008E5BBE"/>
    <w:rsid w:val="008E6837"/>
    <w:rsid w:val="008F40B5"/>
    <w:rsid w:val="008F4BE5"/>
    <w:rsid w:val="00901AAD"/>
    <w:rsid w:val="009033A6"/>
    <w:rsid w:val="00903B74"/>
    <w:rsid w:val="00906D5D"/>
    <w:rsid w:val="00910894"/>
    <w:rsid w:val="009135A7"/>
    <w:rsid w:val="00914400"/>
    <w:rsid w:val="00922AF9"/>
    <w:rsid w:val="009257A5"/>
    <w:rsid w:val="00925FBF"/>
    <w:rsid w:val="009272F0"/>
    <w:rsid w:val="00940BE7"/>
    <w:rsid w:val="00950494"/>
    <w:rsid w:val="009508C4"/>
    <w:rsid w:val="00954CD8"/>
    <w:rsid w:val="009647AC"/>
    <w:rsid w:val="00973198"/>
    <w:rsid w:val="00976AA4"/>
    <w:rsid w:val="00987494"/>
    <w:rsid w:val="00995A29"/>
    <w:rsid w:val="009968A2"/>
    <w:rsid w:val="009A59F7"/>
    <w:rsid w:val="009B0A22"/>
    <w:rsid w:val="009B4B8E"/>
    <w:rsid w:val="009C273E"/>
    <w:rsid w:val="009C3CEA"/>
    <w:rsid w:val="009C4B82"/>
    <w:rsid w:val="009E1DAF"/>
    <w:rsid w:val="009E4E22"/>
    <w:rsid w:val="009E6104"/>
    <w:rsid w:val="00A05F6F"/>
    <w:rsid w:val="00A234C5"/>
    <w:rsid w:val="00A2514A"/>
    <w:rsid w:val="00A33DDE"/>
    <w:rsid w:val="00A359E6"/>
    <w:rsid w:val="00A4554A"/>
    <w:rsid w:val="00A56215"/>
    <w:rsid w:val="00A60BB1"/>
    <w:rsid w:val="00A73266"/>
    <w:rsid w:val="00A73F9B"/>
    <w:rsid w:val="00A769F5"/>
    <w:rsid w:val="00A8544C"/>
    <w:rsid w:val="00A861F7"/>
    <w:rsid w:val="00A872D7"/>
    <w:rsid w:val="00A920FB"/>
    <w:rsid w:val="00A950C3"/>
    <w:rsid w:val="00AA3C4A"/>
    <w:rsid w:val="00AB3FB3"/>
    <w:rsid w:val="00AB5A31"/>
    <w:rsid w:val="00AC2A07"/>
    <w:rsid w:val="00AC63F8"/>
    <w:rsid w:val="00AD1151"/>
    <w:rsid w:val="00AE33E9"/>
    <w:rsid w:val="00AE56DC"/>
    <w:rsid w:val="00AF10BF"/>
    <w:rsid w:val="00AF41C8"/>
    <w:rsid w:val="00B0097A"/>
    <w:rsid w:val="00B160F8"/>
    <w:rsid w:val="00B208B8"/>
    <w:rsid w:val="00B2431C"/>
    <w:rsid w:val="00B2505C"/>
    <w:rsid w:val="00B40174"/>
    <w:rsid w:val="00B4196D"/>
    <w:rsid w:val="00B66BC5"/>
    <w:rsid w:val="00B869E9"/>
    <w:rsid w:val="00B86A51"/>
    <w:rsid w:val="00B911DB"/>
    <w:rsid w:val="00B91810"/>
    <w:rsid w:val="00BA2ADB"/>
    <w:rsid w:val="00BA30B2"/>
    <w:rsid w:val="00BA64D3"/>
    <w:rsid w:val="00BB0132"/>
    <w:rsid w:val="00BB7154"/>
    <w:rsid w:val="00BC0D1F"/>
    <w:rsid w:val="00BC2CA4"/>
    <w:rsid w:val="00BC2F48"/>
    <w:rsid w:val="00BD2BE0"/>
    <w:rsid w:val="00BE740A"/>
    <w:rsid w:val="00BE7A10"/>
    <w:rsid w:val="00BF39B4"/>
    <w:rsid w:val="00BF486F"/>
    <w:rsid w:val="00C067A5"/>
    <w:rsid w:val="00C07CCE"/>
    <w:rsid w:val="00C16DF9"/>
    <w:rsid w:val="00C24633"/>
    <w:rsid w:val="00C26EF5"/>
    <w:rsid w:val="00C30871"/>
    <w:rsid w:val="00C412AE"/>
    <w:rsid w:val="00C45849"/>
    <w:rsid w:val="00C5187C"/>
    <w:rsid w:val="00C61CAA"/>
    <w:rsid w:val="00C62688"/>
    <w:rsid w:val="00C759D1"/>
    <w:rsid w:val="00C77DC9"/>
    <w:rsid w:val="00C81CF1"/>
    <w:rsid w:val="00C83344"/>
    <w:rsid w:val="00C94B72"/>
    <w:rsid w:val="00CA192F"/>
    <w:rsid w:val="00CA4F97"/>
    <w:rsid w:val="00CA546C"/>
    <w:rsid w:val="00CB1A90"/>
    <w:rsid w:val="00CD0954"/>
    <w:rsid w:val="00CD0C26"/>
    <w:rsid w:val="00CD6AF6"/>
    <w:rsid w:val="00CE0A17"/>
    <w:rsid w:val="00CE4740"/>
    <w:rsid w:val="00CF7677"/>
    <w:rsid w:val="00D001B5"/>
    <w:rsid w:val="00D03C50"/>
    <w:rsid w:val="00D231FF"/>
    <w:rsid w:val="00D34C9B"/>
    <w:rsid w:val="00D46FFA"/>
    <w:rsid w:val="00D51BB0"/>
    <w:rsid w:val="00D52E5B"/>
    <w:rsid w:val="00D62FC3"/>
    <w:rsid w:val="00D644DB"/>
    <w:rsid w:val="00D70C5E"/>
    <w:rsid w:val="00D7505B"/>
    <w:rsid w:val="00D83AE3"/>
    <w:rsid w:val="00DA0CE9"/>
    <w:rsid w:val="00DA4B54"/>
    <w:rsid w:val="00DB4CAC"/>
    <w:rsid w:val="00DC2E10"/>
    <w:rsid w:val="00DC37EC"/>
    <w:rsid w:val="00DC3D7F"/>
    <w:rsid w:val="00DC73DC"/>
    <w:rsid w:val="00DD104C"/>
    <w:rsid w:val="00DD46EA"/>
    <w:rsid w:val="00DE5BB7"/>
    <w:rsid w:val="00DE733E"/>
    <w:rsid w:val="00DF06A1"/>
    <w:rsid w:val="00DF071F"/>
    <w:rsid w:val="00E0010E"/>
    <w:rsid w:val="00E066C9"/>
    <w:rsid w:val="00E14408"/>
    <w:rsid w:val="00E1668F"/>
    <w:rsid w:val="00E240E5"/>
    <w:rsid w:val="00E34E40"/>
    <w:rsid w:val="00E36A0E"/>
    <w:rsid w:val="00E42F68"/>
    <w:rsid w:val="00E43B83"/>
    <w:rsid w:val="00E508C5"/>
    <w:rsid w:val="00E517DD"/>
    <w:rsid w:val="00E51AC8"/>
    <w:rsid w:val="00E55B6E"/>
    <w:rsid w:val="00E65DD1"/>
    <w:rsid w:val="00E7447B"/>
    <w:rsid w:val="00E82415"/>
    <w:rsid w:val="00E843CB"/>
    <w:rsid w:val="00E95168"/>
    <w:rsid w:val="00E9533D"/>
    <w:rsid w:val="00EA0BE2"/>
    <w:rsid w:val="00EA4296"/>
    <w:rsid w:val="00EA5EC1"/>
    <w:rsid w:val="00EA6111"/>
    <w:rsid w:val="00EA7356"/>
    <w:rsid w:val="00EA7E5B"/>
    <w:rsid w:val="00EC3CBF"/>
    <w:rsid w:val="00EC72D9"/>
    <w:rsid w:val="00ED152C"/>
    <w:rsid w:val="00ED7D0E"/>
    <w:rsid w:val="00EE0AED"/>
    <w:rsid w:val="00EE33FE"/>
    <w:rsid w:val="00EE3C47"/>
    <w:rsid w:val="00EF0FF1"/>
    <w:rsid w:val="00EF5567"/>
    <w:rsid w:val="00F02D47"/>
    <w:rsid w:val="00F07467"/>
    <w:rsid w:val="00F11304"/>
    <w:rsid w:val="00F1228E"/>
    <w:rsid w:val="00F1742F"/>
    <w:rsid w:val="00F266D4"/>
    <w:rsid w:val="00F33970"/>
    <w:rsid w:val="00F41227"/>
    <w:rsid w:val="00F45E2A"/>
    <w:rsid w:val="00F53920"/>
    <w:rsid w:val="00F54A07"/>
    <w:rsid w:val="00F57518"/>
    <w:rsid w:val="00F64AB5"/>
    <w:rsid w:val="00F66975"/>
    <w:rsid w:val="00F7362D"/>
    <w:rsid w:val="00F75478"/>
    <w:rsid w:val="00F82D0A"/>
    <w:rsid w:val="00F85B89"/>
    <w:rsid w:val="00F8711D"/>
    <w:rsid w:val="00F94B2D"/>
    <w:rsid w:val="00F956D8"/>
    <w:rsid w:val="00F95ECE"/>
    <w:rsid w:val="00F965F1"/>
    <w:rsid w:val="00FA639A"/>
    <w:rsid w:val="00FB2C87"/>
    <w:rsid w:val="00FB36AF"/>
    <w:rsid w:val="00FC42D7"/>
    <w:rsid w:val="00FC5046"/>
    <w:rsid w:val="00FD0AC3"/>
    <w:rsid w:val="00FD6C56"/>
    <w:rsid w:val="00FF1201"/>
    <w:rsid w:val="00FF16E7"/>
    <w:rsid w:val="00FF4882"/>
    <w:rsid w:val="00FF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F336E0-E720-4981-AEE8-D5D368EA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C47"/>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3C47"/>
    <w:pPr>
      <w:spacing w:before="100" w:beforeAutospacing="1" w:after="100" w:afterAutospacing="1"/>
    </w:pPr>
    <w:rPr>
      <w:lang w:val="en-US" w:eastAsia="en-US"/>
    </w:rPr>
  </w:style>
  <w:style w:type="paragraph" w:customStyle="1" w:styleId="nospacing">
    <w:name w:val="nospacing"/>
    <w:basedOn w:val="a"/>
    <w:rsid w:val="00EE3C47"/>
    <w:pPr>
      <w:spacing w:before="100" w:beforeAutospacing="1" w:after="100" w:afterAutospacing="1"/>
    </w:pPr>
  </w:style>
  <w:style w:type="character" w:customStyle="1" w:styleId="fontstyle17">
    <w:name w:val="fontstyle17"/>
    <w:basedOn w:val="a0"/>
    <w:rsid w:val="00EE3C47"/>
  </w:style>
  <w:style w:type="paragraph" w:customStyle="1" w:styleId="1">
    <w:name w:val="Без интервала1"/>
    <w:rsid w:val="007E79A1"/>
    <w:rPr>
      <w:rFonts w:ascii="Calibri" w:hAnsi="Calibri"/>
      <w:sz w:val="22"/>
      <w:szCs w:val="22"/>
      <w:lang w:val="uk-UA" w:eastAsia="uk-UA"/>
    </w:rPr>
  </w:style>
  <w:style w:type="paragraph" w:customStyle="1" w:styleId="10">
    <w:name w:val="Абзац списка1"/>
    <w:basedOn w:val="a"/>
    <w:rsid w:val="007E79A1"/>
    <w:pPr>
      <w:spacing w:after="200" w:line="276" w:lineRule="auto"/>
      <w:ind w:left="720"/>
      <w:contextualSpacing/>
    </w:pPr>
    <w:rPr>
      <w:rFonts w:ascii="Calibri" w:hAnsi="Calibri"/>
      <w:sz w:val="22"/>
      <w:szCs w:val="22"/>
      <w:lang w:eastAsia="en-US"/>
    </w:rPr>
  </w:style>
  <w:style w:type="paragraph" w:styleId="a4">
    <w:name w:val="Balloon Text"/>
    <w:basedOn w:val="a"/>
    <w:link w:val="a5"/>
    <w:rsid w:val="00E34E40"/>
    <w:rPr>
      <w:rFonts w:ascii="Tahoma" w:hAnsi="Tahoma"/>
      <w:sz w:val="16"/>
      <w:szCs w:val="16"/>
      <w:lang w:val="x-none" w:eastAsia="x-none"/>
    </w:rPr>
  </w:style>
  <w:style w:type="character" w:customStyle="1" w:styleId="a5">
    <w:name w:val="Текст выноски Знак"/>
    <w:link w:val="a4"/>
    <w:rsid w:val="00E34E40"/>
    <w:rPr>
      <w:rFonts w:ascii="Tahoma" w:hAnsi="Tahoma" w:cs="Tahoma"/>
      <w:sz w:val="16"/>
      <w:szCs w:val="16"/>
    </w:rPr>
  </w:style>
  <w:style w:type="paragraph" w:styleId="a6">
    <w:name w:val="header"/>
    <w:basedOn w:val="a"/>
    <w:link w:val="a7"/>
    <w:rsid w:val="00BC0D1F"/>
    <w:pPr>
      <w:tabs>
        <w:tab w:val="center" w:pos="4677"/>
        <w:tab w:val="right" w:pos="9355"/>
      </w:tabs>
    </w:pPr>
    <w:rPr>
      <w:lang w:val="x-none" w:eastAsia="x-none"/>
    </w:rPr>
  </w:style>
  <w:style w:type="character" w:customStyle="1" w:styleId="a7">
    <w:name w:val="Верхний колонтитул Знак"/>
    <w:link w:val="a6"/>
    <w:rsid w:val="00BC0D1F"/>
    <w:rPr>
      <w:sz w:val="24"/>
      <w:szCs w:val="24"/>
    </w:rPr>
  </w:style>
  <w:style w:type="paragraph" w:styleId="a8">
    <w:name w:val="footer"/>
    <w:basedOn w:val="a"/>
    <w:link w:val="a9"/>
    <w:uiPriority w:val="99"/>
    <w:rsid w:val="00BC0D1F"/>
    <w:pPr>
      <w:tabs>
        <w:tab w:val="center" w:pos="4677"/>
        <w:tab w:val="right" w:pos="9355"/>
      </w:tabs>
    </w:pPr>
    <w:rPr>
      <w:lang w:val="x-none" w:eastAsia="x-none"/>
    </w:rPr>
  </w:style>
  <w:style w:type="character" w:customStyle="1" w:styleId="a9">
    <w:name w:val="Нижний колонтитул Знак"/>
    <w:link w:val="a8"/>
    <w:uiPriority w:val="99"/>
    <w:rsid w:val="00BC0D1F"/>
    <w:rPr>
      <w:sz w:val="24"/>
      <w:szCs w:val="24"/>
    </w:rPr>
  </w:style>
  <w:style w:type="character" w:customStyle="1" w:styleId="xfmc1">
    <w:name w:val="xfmc1"/>
    <w:basedOn w:val="a0"/>
    <w:rsid w:val="0018408F"/>
  </w:style>
  <w:style w:type="character" w:styleId="aa">
    <w:name w:val="Hyperlink"/>
    <w:uiPriority w:val="99"/>
    <w:unhideWhenUsed/>
    <w:rsid w:val="0018408F"/>
    <w:rPr>
      <w:color w:val="0000FF"/>
      <w:u w:val="single"/>
    </w:rPr>
  </w:style>
  <w:style w:type="paragraph" w:customStyle="1" w:styleId="5">
    <w:name w:val="ВНИИАЭН_5_обычный"/>
    <w:rsid w:val="008F40B5"/>
    <w:pPr>
      <w:ind w:firstLine="851"/>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1368">
      <w:bodyDiv w:val="1"/>
      <w:marLeft w:val="0"/>
      <w:marRight w:val="0"/>
      <w:marTop w:val="0"/>
      <w:marBottom w:val="0"/>
      <w:divBdr>
        <w:top w:val="none" w:sz="0" w:space="0" w:color="auto"/>
        <w:left w:val="none" w:sz="0" w:space="0" w:color="auto"/>
        <w:bottom w:val="none" w:sz="0" w:space="0" w:color="auto"/>
        <w:right w:val="none" w:sz="0" w:space="0" w:color="auto"/>
      </w:divBdr>
      <w:divsChild>
        <w:div w:id="1987278086">
          <w:marLeft w:val="0"/>
          <w:marRight w:val="0"/>
          <w:marTop w:val="0"/>
          <w:marBottom w:val="0"/>
          <w:divBdr>
            <w:top w:val="none" w:sz="0" w:space="0" w:color="auto"/>
            <w:left w:val="none" w:sz="0" w:space="0" w:color="auto"/>
            <w:bottom w:val="none" w:sz="0" w:space="0" w:color="auto"/>
            <w:right w:val="none" w:sz="0" w:space="0" w:color="auto"/>
          </w:divBdr>
        </w:div>
      </w:divsChild>
    </w:div>
    <w:div w:id="594948005">
      <w:bodyDiv w:val="1"/>
      <w:marLeft w:val="0"/>
      <w:marRight w:val="0"/>
      <w:marTop w:val="0"/>
      <w:marBottom w:val="0"/>
      <w:divBdr>
        <w:top w:val="none" w:sz="0" w:space="0" w:color="auto"/>
        <w:left w:val="none" w:sz="0" w:space="0" w:color="auto"/>
        <w:bottom w:val="none" w:sz="0" w:space="0" w:color="auto"/>
        <w:right w:val="none" w:sz="0" w:space="0" w:color="auto"/>
      </w:divBdr>
      <w:divsChild>
        <w:div w:id="1024483946">
          <w:marLeft w:val="0"/>
          <w:marRight w:val="0"/>
          <w:marTop w:val="0"/>
          <w:marBottom w:val="0"/>
          <w:divBdr>
            <w:top w:val="none" w:sz="0" w:space="0" w:color="auto"/>
            <w:left w:val="none" w:sz="0" w:space="0" w:color="auto"/>
            <w:bottom w:val="none" w:sz="0" w:space="0" w:color="auto"/>
            <w:right w:val="none" w:sz="0" w:space="0" w:color="auto"/>
          </w:divBdr>
        </w:div>
        <w:div w:id="1850748789">
          <w:marLeft w:val="0"/>
          <w:marRight w:val="0"/>
          <w:marTop w:val="0"/>
          <w:marBottom w:val="0"/>
          <w:divBdr>
            <w:top w:val="none" w:sz="0" w:space="0" w:color="auto"/>
            <w:left w:val="none" w:sz="0" w:space="0" w:color="auto"/>
            <w:bottom w:val="none" w:sz="0" w:space="0" w:color="auto"/>
            <w:right w:val="none" w:sz="0" w:space="0" w:color="auto"/>
          </w:divBdr>
        </w:div>
      </w:divsChild>
    </w:div>
    <w:div w:id="14760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resc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11F95-1E8F-41EC-9606-D48AEA87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12010</Characters>
  <Application>Microsoft Office Word</Application>
  <DocSecurity>4</DocSecurity>
  <Lines>100</Lines>
  <Paragraphs>27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SPFU</Company>
  <LinksUpToDate>false</LinksUpToDate>
  <CharactersWithSpaces>13745</CharactersWithSpaces>
  <SharedDoc>false</SharedDoc>
  <HLinks>
    <vt:vector size="6" baseType="variant">
      <vt:variant>
        <vt:i4>4063356</vt:i4>
      </vt:variant>
      <vt:variant>
        <vt:i4>0</vt:i4>
      </vt:variant>
      <vt:variant>
        <vt:i4>0</vt:i4>
      </vt:variant>
      <vt:variant>
        <vt:i4>5</vt:i4>
      </vt:variant>
      <vt:variant>
        <vt:lpwstr>http://www.ukresco.com/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Харіна</dc:creator>
  <cp:keywords/>
  <dc:description/>
  <cp:lastModifiedBy>Lyudmila</cp:lastModifiedBy>
  <cp:revision>2</cp:revision>
  <cp:lastPrinted>2019-03-13T07:52:00Z</cp:lastPrinted>
  <dcterms:created xsi:type="dcterms:W3CDTF">2021-08-13T09:06:00Z</dcterms:created>
  <dcterms:modified xsi:type="dcterms:W3CDTF">2021-08-13T09:06:00Z</dcterms:modified>
</cp:coreProperties>
</file>